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6DE" w:rsidRPr="005709A9" w:rsidRDefault="0093282C" w:rsidP="00E16CF3">
      <w:pPr>
        <w:tabs>
          <w:tab w:val="left" w:pos="7230"/>
        </w:tabs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9A9">
        <w:rPr>
          <w:rFonts w:ascii="Times New Roman" w:hAnsi="Times New Roman" w:cs="Times New Roman"/>
          <w:b/>
          <w:sz w:val="28"/>
          <w:szCs w:val="24"/>
        </w:rPr>
        <w:t xml:space="preserve">KURDI </w:t>
      </w:r>
      <w:r w:rsidR="003B26DE" w:rsidRPr="005709A9">
        <w:rPr>
          <w:rFonts w:ascii="Times New Roman" w:hAnsi="Times New Roman" w:cs="Times New Roman"/>
          <w:b/>
          <w:sz w:val="28"/>
          <w:szCs w:val="24"/>
        </w:rPr>
        <w:t>Krisztina</w:t>
      </w:r>
      <w:r w:rsidR="002B47AB" w:rsidRPr="005709A9">
        <w:rPr>
          <w:rStyle w:val="Lbjegyzet-hivatkozs"/>
          <w:rFonts w:ascii="Times New Roman" w:hAnsi="Times New Roman" w:cs="Times New Roman"/>
          <w:b/>
          <w:sz w:val="28"/>
          <w:szCs w:val="24"/>
        </w:rPr>
        <w:footnoteReference w:id="1"/>
      </w:r>
    </w:p>
    <w:p w:rsidR="005709A9" w:rsidRPr="00374386" w:rsidRDefault="005709A9" w:rsidP="005709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386">
        <w:rPr>
          <w:rFonts w:ascii="Times New Roman" w:hAnsi="Times New Roman" w:cs="Times New Roman"/>
          <w:sz w:val="24"/>
          <w:szCs w:val="24"/>
        </w:rPr>
        <w:t>Eötvös Loránd Tudományegyetem Bölcsészettudományi Kar, Budapest</w:t>
      </w:r>
    </w:p>
    <w:p w:rsidR="005709A9" w:rsidRPr="00374386" w:rsidRDefault="005709A9" w:rsidP="00B40A51">
      <w:pPr>
        <w:spacing w:after="4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4386">
        <w:rPr>
          <w:rFonts w:ascii="Times New Roman" w:hAnsi="Times New Roman" w:cs="Times New Roman"/>
          <w:sz w:val="24"/>
          <w:szCs w:val="24"/>
        </w:rPr>
        <w:t>Eötvös Loránd University, Faculty of Humanities, Budapest</w:t>
      </w:r>
    </w:p>
    <w:p w:rsidR="003B26DE" w:rsidRDefault="00750ADA" w:rsidP="0093282C">
      <w:pPr>
        <w:tabs>
          <w:tab w:val="left" w:pos="7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GALÍCIA KUTATÁSOK</w:t>
      </w:r>
      <w:r w:rsidR="003B26DE" w:rsidRPr="00FD46A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ÉRDEKEK ÉS SZEMPONTOK EGY KÖZÉP-EURÓPAI RÉGIÓ FELFED</w:t>
      </w:r>
      <w:r w:rsidR="004A4252">
        <w:rPr>
          <w:rFonts w:ascii="Times New Roman" w:hAnsi="Times New Roman" w:cs="Times New Roman"/>
          <w:b/>
          <w:sz w:val="28"/>
          <w:szCs w:val="28"/>
        </w:rPr>
        <w:t>E</w:t>
      </w:r>
      <w:r>
        <w:rPr>
          <w:rFonts w:ascii="Times New Roman" w:hAnsi="Times New Roman" w:cs="Times New Roman"/>
          <w:b/>
          <w:sz w:val="28"/>
          <w:szCs w:val="28"/>
        </w:rPr>
        <w:t>ZÉSÉHEZ</w:t>
      </w:r>
    </w:p>
    <w:p w:rsidR="0093282C" w:rsidRPr="00F60AED" w:rsidRDefault="00A019DD" w:rsidP="00B40A51">
      <w:pPr>
        <w:tabs>
          <w:tab w:val="left" w:pos="7230"/>
        </w:tabs>
        <w:spacing w:after="480"/>
        <w:jc w:val="center"/>
        <w:rPr>
          <w:rFonts w:ascii="Times New Roman" w:hAnsi="Times New Roman" w:cs="Times New Roman"/>
          <w:sz w:val="24"/>
          <w:szCs w:val="24"/>
        </w:rPr>
      </w:pPr>
      <w:r w:rsidRPr="00F60AED">
        <w:rPr>
          <w:rFonts w:ascii="Times New Roman" w:hAnsi="Times New Roman" w:cs="Times New Roman"/>
          <w:sz w:val="24"/>
          <w:szCs w:val="24"/>
        </w:rPr>
        <w:t>GALICIA RESEARCH – INTERESTS AND CONSIDERATIONS FOR EXPLORING A CENTRAL EUROPEAN REGION</w:t>
      </w:r>
    </w:p>
    <w:p w:rsidR="00B4032B" w:rsidRPr="00A019DD" w:rsidRDefault="002B47AB" w:rsidP="00F55E8B">
      <w:pPr>
        <w:tabs>
          <w:tab w:val="left" w:pos="426"/>
        </w:tabs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019DD">
        <w:rPr>
          <w:rFonts w:ascii="Times New Roman" w:hAnsi="Times New Roman" w:cs="Times New Roman"/>
          <w:sz w:val="24"/>
          <w:szCs w:val="24"/>
        </w:rPr>
        <w:t>ABSTRACT</w:t>
      </w:r>
    </w:p>
    <w:p w:rsidR="00750ADA" w:rsidRDefault="00750ADA" w:rsidP="00E072C7">
      <w:pPr>
        <w:tabs>
          <w:tab w:val="left" w:pos="7230"/>
        </w:tabs>
        <w:spacing w:after="240"/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</w:rPr>
        <w:t xml:space="preserve">The </w:t>
      </w:r>
      <w:proofErr w:type="spellStart"/>
      <w:r>
        <w:rPr>
          <w:rFonts w:ascii="Times New Roman" w:hAnsi="Times New Roman" w:cs="Times New Roman"/>
        </w:rPr>
        <w:t>focus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paper</w:t>
      </w:r>
      <w:proofErr w:type="spellEnd"/>
      <w:r w:rsidRPr="004C241D">
        <w:rPr>
          <w:rFonts w:ascii="Times New Roman" w:hAnsi="Times New Roman" w:cs="Times New Roman"/>
        </w:rPr>
        <w:t xml:space="preserve"> is </w:t>
      </w:r>
      <w:proofErr w:type="spellStart"/>
      <w:r w:rsidRPr="004C241D">
        <w:rPr>
          <w:rFonts w:ascii="Times New Roman" w:hAnsi="Times New Roman" w:cs="Times New Roman"/>
        </w:rPr>
        <w:t>on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Galicia's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research</w:t>
      </w:r>
      <w:proofErr w:type="spellEnd"/>
      <w:r w:rsidRPr="004C241D">
        <w:rPr>
          <w:rFonts w:ascii="Times New Roman" w:hAnsi="Times New Roman" w:cs="Times New Roman"/>
        </w:rPr>
        <w:t xml:space="preserve"> over </w:t>
      </w:r>
      <w:proofErr w:type="spellStart"/>
      <w:r w:rsidRPr="004C241D">
        <w:rPr>
          <w:rFonts w:ascii="Times New Roman" w:hAnsi="Times New Roman" w:cs="Times New Roman"/>
        </w:rPr>
        <w:t>the</w:t>
      </w:r>
      <w:proofErr w:type="spellEnd"/>
      <w:r w:rsidRPr="004C241D">
        <w:rPr>
          <w:rFonts w:ascii="Times New Roman" w:hAnsi="Times New Roman" w:cs="Times New Roman"/>
        </w:rPr>
        <w:t xml:space="preserve"> last</w:t>
      </w:r>
      <w:r w:rsidR="00FB61A7">
        <w:rPr>
          <w:rFonts w:ascii="Times New Roman" w:hAnsi="Times New Roman" w:cs="Times New Roman"/>
        </w:rPr>
        <w:t xml:space="preserve"> </w:t>
      </w:r>
      <w:proofErr w:type="spellStart"/>
      <w:r w:rsidR="00FB61A7">
        <w:rPr>
          <w:rFonts w:ascii="Times New Roman" w:hAnsi="Times New Roman" w:cs="Times New Roman"/>
        </w:rPr>
        <w:t>decades</w:t>
      </w:r>
      <w:proofErr w:type="spellEnd"/>
      <w:r w:rsidR="00FB61A7">
        <w:rPr>
          <w:rFonts w:ascii="Times New Roman" w:hAnsi="Times New Roman" w:cs="Times New Roman"/>
        </w:rPr>
        <w:t>.</w:t>
      </w:r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After</w:t>
      </w:r>
      <w:proofErr w:type="spellEnd"/>
      <w:r w:rsidRPr="004C241D">
        <w:rPr>
          <w:rFonts w:ascii="Times New Roman" w:hAnsi="Times New Roman" w:cs="Times New Roman"/>
        </w:rPr>
        <w:t xml:space="preserve"> a </w:t>
      </w:r>
      <w:proofErr w:type="spellStart"/>
      <w:r w:rsidRPr="004C241D">
        <w:rPr>
          <w:rFonts w:ascii="Times New Roman" w:hAnsi="Times New Roman" w:cs="Times New Roman"/>
        </w:rPr>
        <w:t>cha</w:t>
      </w:r>
      <w:r w:rsidR="00FB61A7">
        <w:rPr>
          <w:rFonts w:ascii="Times New Roman" w:hAnsi="Times New Roman" w:cs="Times New Roman"/>
        </w:rPr>
        <w:t>nge</w:t>
      </w:r>
      <w:proofErr w:type="spellEnd"/>
      <w:r w:rsidR="00FB61A7">
        <w:rPr>
          <w:rFonts w:ascii="Times New Roman" w:hAnsi="Times New Roman" w:cs="Times New Roman"/>
        </w:rPr>
        <w:t xml:space="preserve"> of </w:t>
      </w:r>
      <w:proofErr w:type="spellStart"/>
      <w:r w:rsidR="00FB61A7">
        <w:rPr>
          <w:rFonts w:ascii="Times New Roman" w:hAnsi="Times New Roman" w:cs="Times New Roman"/>
        </w:rPr>
        <w:t>regime</w:t>
      </w:r>
      <w:proofErr w:type="spellEnd"/>
      <w:r w:rsidR="00FB61A7">
        <w:rPr>
          <w:rFonts w:ascii="Times New Roman" w:hAnsi="Times New Roman" w:cs="Times New Roman"/>
        </w:rPr>
        <w:t xml:space="preserve"> in </w:t>
      </w:r>
      <w:proofErr w:type="spellStart"/>
      <w:r w:rsidR="00FB61A7">
        <w:rPr>
          <w:rFonts w:ascii="Times New Roman" w:hAnsi="Times New Roman" w:cs="Times New Roman"/>
        </w:rPr>
        <w:t>Eastern</w:t>
      </w:r>
      <w:proofErr w:type="spellEnd"/>
      <w:r w:rsidR="00FB61A7">
        <w:rPr>
          <w:rFonts w:ascii="Times New Roman" w:hAnsi="Times New Roman" w:cs="Times New Roman"/>
        </w:rPr>
        <w:t xml:space="preserve"> Europe </w:t>
      </w:r>
      <w:proofErr w:type="spellStart"/>
      <w:r w:rsidRPr="004C241D">
        <w:rPr>
          <w:rFonts w:ascii="Times New Roman" w:hAnsi="Times New Roman" w:cs="Times New Roman"/>
        </w:rPr>
        <w:t>began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</w:t>
      </w:r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intensive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scientific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research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on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the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history</w:t>
      </w:r>
      <w:proofErr w:type="spellEnd"/>
      <w:r w:rsidRPr="004C241D">
        <w:rPr>
          <w:rFonts w:ascii="Times New Roman" w:hAnsi="Times New Roman" w:cs="Times New Roman"/>
        </w:rPr>
        <w:t xml:space="preserve"> of </w:t>
      </w:r>
      <w:proofErr w:type="spellStart"/>
      <w:r w:rsidRPr="004C241D">
        <w:rPr>
          <w:rFonts w:ascii="Times New Roman" w:hAnsi="Times New Roman" w:cs="Times New Roman"/>
        </w:rPr>
        <w:t>the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former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Polish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area</w:t>
      </w:r>
      <w:proofErr w:type="spellEnd"/>
      <w:r w:rsidRPr="004C241D">
        <w:rPr>
          <w:rFonts w:ascii="Times New Roman" w:hAnsi="Times New Roman" w:cs="Times New Roman"/>
        </w:rPr>
        <w:t xml:space="preserve"> and </w:t>
      </w:r>
      <w:proofErr w:type="spellStart"/>
      <w:r w:rsidRPr="004C241D">
        <w:rPr>
          <w:rFonts w:ascii="Times New Roman" w:hAnsi="Times New Roman" w:cs="Times New Roman"/>
        </w:rPr>
        <w:t>then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on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the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history</w:t>
      </w:r>
      <w:proofErr w:type="spellEnd"/>
      <w:r w:rsidRPr="004C241D">
        <w:rPr>
          <w:rFonts w:ascii="Times New Roman" w:hAnsi="Times New Roman" w:cs="Times New Roman"/>
        </w:rPr>
        <w:t xml:space="preserve"> and </w:t>
      </w:r>
      <w:proofErr w:type="spellStart"/>
      <w:r w:rsidRPr="004C241D">
        <w:rPr>
          <w:rFonts w:ascii="Times New Roman" w:hAnsi="Times New Roman" w:cs="Times New Roman"/>
        </w:rPr>
        <w:t>cultural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heritage</w:t>
      </w:r>
      <w:proofErr w:type="spellEnd"/>
      <w:r w:rsidRPr="004C241D">
        <w:rPr>
          <w:rFonts w:ascii="Times New Roman" w:hAnsi="Times New Roman" w:cs="Times New Roman"/>
        </w:rPr>
        <w:t xml:space="preserve"> of </w:t>
      </w:r>
      <w:proofErr w:type="spellStart"/>
      <w:r w:rsidRPr="004C241D">
        <w:rPr>
          <w:rFonts w:ascii="Times New Roman" w:hAnsi="Times New Roman" w:cs="Times New Roman"/>
        </w:rPr>
        <w:t>the</w:t>
      </w:r>
      <w:proofErr w:type="spellEnd"/>
      <w:r w:rsidRPr="004C241D">
        <w:rPr>
          <w:rFonts w:ascii="Times New Roman" w:hAnsi="Times New Roman" w:cs="Times New Roman"/>
        </w:rPr>
        <w:t xml:space="preserve"> Habsburg </w:t>
      </w:r>
      <w:proofErr w:type="spellStart"/>
      <w:r w:rsidRPr="004C241D">
        <w:rPr>
          <w:rFonts w:ascii="Times New Roman" w:hAnsi="Times New Roman" w:cs="Times New Roman"/>
        </w:rPr>
        <w:t>province</w:t>
      </w:r>
      <w:proofErr w:type="spellEnd"/>
      <w:r w:rsidRPr="004C241D">
        <w:rPr>
          <w:rFonts w:ascii="Times New Roman" w:hAnsi="Times New Roman" w:cs="Times New Roman"/>
        </w:rPr>
        <w:t xml:space="preserve">. I </w:t>
      </w:r>
      <w:proofErr w:type="spellStart"/>
      <w:r>
        <w:rPr>
          <w:rFonts w:ascii="Times New Roman" w:hAnsi="Times New Roman" w:cs="Times New Roman"/>
        </w:rPr>
        <w:t>would</w:t>
      </w:r>
      <w:proofErr w:type="spellEnd"/>
      <w:r>
        <w:rPr>
          <w:rFonts w:ascii="Times New Roman" w:hAnsi="Times New Roman" w:cs="Times New Roman"/>
        </w:rPr>
        <w:t xml:space="preserve"> like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present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the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political</w:t>
      </w:r>
      <w:proofErr w:type="spellEnd"/>
      <w:r w:rsidRPr="004C241D">
        <w:rPr>
          <w:rFonts w:ascii="Times New Roman" w:hAnsi="Times New Roman" w:cs="Times New Roman"/>
        </w:rPr>
        <w:t xml:space="preserve">, </w:t>
      </w:r>
      <w:proofErr w:type="spellStart"/>
      <w:r w:rsidRPr="004C241D"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</w:rPr>
        <w:t>onomic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cultural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aspects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what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motivated</w:t>
      </w:r>
      <w:proofErr w:type="spellEnd"/>
      <w:r w:rsidRPr="004C241D">
        <w:rPr>
          <w:rFonts w:ascii="Times New Roman" w:hAnsi="Times New Roman" w:cs="Times New Roman"/>
        </w:rPr>
        <w:t xml:space="preserve"> Poland, </w:t>
      </w:r>
      <w:proofErr w:type="spellStart"/>
      <w:r w:rsidRPr="004C241D">
        <w:rPr>
          <w:rFonts w:ascii="Times New Roman" w:hAnsi="Times New Roman" w:cs="Times New Roman"/>
        </w:rPr>
        <w:t>Austria</w:t>
      </w:r>
      <w:proofErr w:type="spellEnd"/>
      <w:r w:rsidRPr="004C241D">
        <w:rPr>
          <w:rFonts w:ascii="Times New Roman" w:hAnsi="Times New Roman" w:cs="Times New Roman"/>
        </w:rPr>
        <w:t xml:space="preserve">, </w:t>
      </w:r>
      <w:proofErr w:type="spellStart"/>
      <w:r w:rsidRPr="004C241D">
        <w:rPr>
          <w:rFonts w:ascii="Times New Roman" w:hAnsi="Times New Roman" w:cs="Times New Roman"/>
        </w:rPr>
        <w:t>Germany</w:t>
      </w:r>
      <w:proofErr w:type="spellEnd"/>
      <w:r w:rsidRPr="004C241D">
        <w:rPr>
          <w:rFonts w:ascii="Times New Roman" w:hAnsi="Times New Roman" w:cs="Times New Roman"/>
        </w:rPr>
        <w:t xml:space="preserve"> and, </w:t>
      </w:r>
      <w:r w:rsidR="00FB61A7">
        <w:rPr>
          <w:rFonts w:ascii="Times New Roman" w:hAnsi="Times New Roman" w:cs="Times New Roman"/>
        </w:rPr>
        <w:t xml:space="preserve">of </w:t>
      </w:r>
      <w:proofErr w:type="spellStart"/>
      <w:r w:rsidR="00FB61A7">
        <w:rPr>
          <w:rFonts w:ascii="Times New Roman" w:hAnsi="Times New Roman" w:cs="Times New Roman"/>
        </w:rPr>
        <w:t>course</w:t>
      </w:r>
      <w:proofErr w:type="spellEnd"/>
      <w:r w:rsidR="00FB61A7">
        <w:rPr>
          <w:rFonts w:ascii="Times New Roman" w:hAnsi="Times New Roman" w:cs="Times New Roman"/>
        </w:rPr>
        <w:t xml:space="preserve">, </w:t>
      </w:r>
      <w:proofErr w:type="spellStart"/>
      <w:r w:rsidR="00FB61A7">
        <w:rPr>
          <w:rFonts w:ascii="Times New Roman" w:hAnsi="Times New Roman" w:cs="Times New Roman"/>
        </w:rPr>
        <w:t>Ukraine</w:t>
      </w:r>
      <w:proofErr w:type="spellEnd"/>
      <w:r w:rsidR="00FB61A7">
        <w:rPr>
          <w:rFonts w:ascii="Times New Roman" w:hAnsi="Times New Roman" w:cs="Times New Roman"/>
        </w:rPr>
        <w:t xml:space="preserve"> </w:t>
      </w:r>
      <w:proofErr w:type="spellStart"/>
      <w:r w:rsidR="00FB61A7">
        <w:rPr>
          <w:rFonts w:ascii="Times New Roman" w:hAnsi="Times New Roman" w:cs="Times New Roman"/>
        </w:rPr>
        <w:t>to</w:t>
      </w:r>
      <w:proofErr w:type="spellEnd"/>
      <w:r w:rsidR="00FB61A7">
        <w:rPr>
          <w:rFonts w:ascii="Times New Roman" w:hAnsi="Times New Roman" w:cs="Times New Roman"/>
        </w:rPr>
        <w:t xml:space="preserve"> </w:t>
      </w:r>
      <w:proofErr w:type="spellStart"/>
      <w:r w:rsidR="00FB61A7">
        <w:rPr>
          <w:rFonts w:ascii="Times New Roman" w:hAnsi="Times New Roman" w:cs="Times New Roman"/>
        </w:rPr>
        <w:t>explore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the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region</w:t>
      </w:r>
      <w:proofErr w:type="spellEnd"/>
      <w:r w:rsidRPr="004C241D">
        <w:rPr>
          <w:rFonts w:ascii="Times New Roman" w:hAnsi="Times New Roman" w:cs="Times New Roman"/>
        </w:rPr>
        <w:t xml:space="preserve">. In </w:t>
      </w:r>
      <w:proofErr w:type="spellStart"/>
      <w:r w:rsidRPr="004C241D">
        <w:rPr>
          <w:rFonts w:ascii="Times New Roman" w:hAnsi="Times New Roman" w:cs="Times New Roman"/>
        </w:rPr>
        <w:t>these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countries</w:t>
      </w:r>
      <w:proofErr w:type="spellEnd"/>
      <w:r w:rsidRPr="004C241D">
        <w:rPr>
          <w:rFonts w:ascii="Times New Roman" w:hAnsi="Times New Roman" w:cs="Times New Roman"/>
        </w:rPr>
        <w:t xml:space="preserve">, </w:t>
      </w:r>
      <w:proofErr w:type="spellStart"/>
      <w:r w:rsidRPr="004C241D">
        <w:rPr>
          <w:rFonts w:ascii="Times New Roman" w:hAnsi="Times New Roman" w:cs="Times New Roman"/>
        </w:rPr>
        <w:t>there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are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several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historical</w:t>
      </w:r>
      <w:proofErr w:type="spellEnd"/>
      <w:r w:rsidRPr="004C241D">
        <w:rPr>
          <w:rFonts w:ascii="Times New Roman" w:hAnsi="Times New Roman" w:cs="Times New Roman"/>
        </w:rPr>
        <w:t xml:space="preserve">, </w:t>
      </w:r>
      <w:proofErr w:type="spellStart"/>
      <w:r w:rsidRPr="004C241D">
        <w:rPr>
          <w:rFonts w:ascii="Times New Roman" w:hAnsi="Times New Roman" w:cs="Times New Roman"/>
        </w:rPr>
        <w:t>genealogical</w:t>
      </w:r>
      <w:proofErr w:type="spellEnd"/>
      <w:r w:rsidRPr="004C241D">
        <w:rPr>
          <w:rFonts w:ascii="Times New Roman" w:hAnsi="Times New Roman" w:cs="Times New Roman"/>
        </w:rPr>
        <w:t xml:space="preserve">, </w:t>
      </w:r>
      <w:proofErr w:type="spellStart"/>
      <w:r w:rsidRPr="004C241D">
        <w:rPr>
          <w:rFonts w:ascii="Times New Roman" w:hAnsi="Times New Roman" w:cs="Times New Roman"/>
        </w:rPr>
        <w:t>literary</w:t>
      </w:r>
      <w:proofErr w:type="spellEnd"/>
      <w:r w:rsidRPr="004C241D">
        <w:rPr>
          <w:rFonts w:ascii="Times New Roman" w:hAnsi="Times New Roman" w:cs="Times New Roman"/>
        </w:rPr>
        <w:t xml:space="preserve"> and </w:t>
      </w:r>
      <w:proofErr w:type="spellStart"/>
      <w:r w:rsidRPr="004C241D">
        <w:rPr>
          <w:rFonts w:ascii="Times New Roman" w:hAnsi="Times New Roman" w:cs="Times New Roman"/>
        </w:rPr>
        <w:t>ethnographic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institutes</w:t>
      </w:r>
      <w:proofErr w:type="spellEnd"/>
      <w:r w:rsidRPr="004C241D">
        <w:rPr>
          <w:rFonts w:ascii="Times New Roman" w:hAnsi="Times New Roman" w:cs="Times New Roman"/>
        </w:rPr>
        <w:t xml:space="preserve"> and </w:t>
      </w:r>
      <w:proofErr w:type="spellStart"/>
      <w:r w:rsidRPr="004C241D">
        <w:rPr>
          <w:rFonts w:ascii="Times New Roman" w:hAnsi="Times New Roman" w:cs="Times New Roman"/>
        </w:rPr>
        <w:t>research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groups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dealing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with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Galicia</w:t>
      </w:r>
      <w:proofErr w:type="spellEnd"/>
      <w:r w:rsidRPr="004C241D">
        <w:rPr>
          <w:rFonts w:ascii="Times New Roman" w:hAnsi="Times New Roman" w:cs="Times New Roman"/>
        </w:rPr>
        <w:t xml:space="preserve">, </w:t>
      </w:r>
      <w:proofErr w:type="spellStart"/>
      <w:r w:rsidRPr="004C241D">
        <w:rPr>
          <w:rFonts w:ascii="Times New Roman" w:hAnsi="Times New Roman" w:cs="Times New Roman"/>
        </w:rPr>
        <w:t>whose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activities</w:t>
      </w:r>
      <w:proofErr w:type="spellEnd"/>
      <w:r w:rsidRPr="004C241D">
        <w:rPr>
          <w:rFonts w:ascii="Times New Roman" w:hAnsi="Times New Roman" w:cs="Times New Roman"/>
        </w:rPr>
        <w:t xml:space="preserve"> and </w:t>
      </w:r>
      <w:proofErr w:type="spellStart"/>
      <w:r w:rsidRPr="004C241D">
        <w:rPr>
          <w:rFonts w:ascii="Times New Roman" w:hAnsi="Times New Roman" w:cs="Times New Roman"/>
        </w:rPr>
        <w:t>results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are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presen</w:t>
      </w:r>
      <w:r>
        <w:rPr>
          <w:rFonts w:ascii="Times New Roman" w:hAnsi="Times New Roman" w:cs="Times New Roman"/>
        </w:rPr>
        <w:t>ted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regards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Ukraine</w:t>
      </w:r>
      <w:proofErr w:type="spellEnd"/>
      <w:r>
        <w:rPr>
          <w:rFonts w:ascii="Times New Roman" w:hAnsi="Times New Roman" w:cs="Times New Roman"/>
        </w:rPr>
        <w:t xml:space="preserve">, I </w:t>
      </w:r>
      <w:proofErr w:type="spellStart"/>
      <w:r>
        <w:rPr>
          <w:rFonts w:ascii="Times New Roman" w:hAnsi="Times New Roman" w:cs="Times New Roman"/>
        </w:rPr>
        <w:t>want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extend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my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presentation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to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the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so-called</w:t>
      </w:r>
      <w:proofErr w:type="spellEnd"/>
      <w:r w:rsidRPr="004C241D">
        <w:rPr>
          <w:rFonts w:ascii="Times New Roman" w:hAnsi="Times New Roman" w:cs="Times New Roman"/>
        </w:rPr>
        <w:t xml:space="preserve">. West </w:t>
      </w:r>
      <w:proofErr w:type="spellStart"/>
      <w:r w:rsidRPr="004C241D">
        <w:rPr>
          <w:rFonts w:ascii="Times New Roman" w:hAnsi="Times New Roman" w:cs="Times New Roman"/>
        </w:rPr>
        <w:t>Ukraine</w:t>
      </w:r>
      <w:proofErr w:type="spellEnd"/>
      <w:r w:rsidRPr="004C241D">
        <w:rPr>
          <w:rFonts w:ascii="Times New Roman" w:hAnsi="Times New Roman" w:cs="Times New Roman"/>
        </w:rPr>
        <w:t xml:space="preserve">, </w:t>
      </w:r>
      <w:proofErr w:type="spellStart"/>
      <w:r w:rsidRPr="004C241D">
        <w:rPr>
          <w:rFonts w:ascii="Times New Roman" w:hAnsi="Times New Roman" w:cs="Times New Roman"/>
        </w:rPr>
        <w:t>which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includes</w:t>
      </w:r>
      <w:proofErr w:type="spellEnd"/>
      <w:r w:rsidRPr="004C241D">
        <w:rPr>
          <w:rFonts w:ascii="Times New Roman" w:hAnsi="Times New Roman" w:cs="Times New Roman"/>
        </w:rPr>
        <w:t xml:space="preserve"> Bukovina and </w:t>
      </w:r>
      <w:proofErr w:type="spellStart"/>
      <w:r w:rsidRPr="004C241D">
        <w:rPr>
          <w:rFonts w:ascii="Times New Roman" w:hAnsi="Times New Roman" w:cs="Times New Roman"/>
        </w:rPr>
        <w:t>Vol</w:t>
      </w:r>
      <w:r>
        <w:rPr>
          <w:rFonts w:ascii="Times New Roman" w:hAnsi="Times New Roman" w:cs="Times New Roman"/>
        </w:rPr>
        <w:t>h</w:t>
      </w:r>
      <w:r w:rsidRPr="004C241D">
        <w:rPr>
          <w:rFonts w:ascii="Times New Roman" w:hAnsi="Times New Roman" w:cs="Times New Roman"/>
        </w:rPr>
        <w:t>ynia</w:t>
      </w:r>
      <w:proofErr w:type="spellEnd"/>
      <w:r w:rsidRPr="004C241D">
        <w:rPr>
          <w:rFonts w:ascii="Times New Roman" w:hAnsi="Times New Roman" w:cs="Times New Roman"/>
        </w:rPr>
        <w:t xml:space="preserve">. </w:t>
      </w:r>
      <w:proofErr w:type="spellStart"/>
      <w:r w:rsidRPr="004C241D">
        <w:rPr>
          <w:rFonts w:ascii="Times New Roman" w:hAnsi="Times New Roman" w:cs="Times New Roman"/>
        </w:rPr>
        <w:t>Let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me</w:t>
      </w:r>
      <w:proofErr w:type="spellEnd"/>
      <w:r w:rsidRPr="004C241D">
        <w:rPr>
          <w:rFonts w:ascii="Times New Roman" w:hAnsi="Times New Roman" w:cs="Times New Roman"/>
        </w:rPr>
        <w:t xml:space="preserve"> outline </w:t>
      </w:r>
      <w:proofErr w:type="spellStart"/>
      <w:r w:rsidRPr="004C241D">
        <w:rPr>
          <w:rFonts w:ascii="Times New Roman" w:hAnsi="Times New Roman" w:cs="Times New Roman"/>
        </w:rPr>
        <w:t>what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precedents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have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made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these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historic</w:t>
      </w:r>
      <w:proofErr w:type="spellEnd"/>
      <w:r w:rsidRPr="004C241D">
        <w:rPr>
          <w:rFonts w:ascii="Times New Roman" w:hAnsi="Times New Roman" w:cs="Times New Roman"/>
        </w:rPr>
        <w:t xml:space="preserve"> and </w:t>
      </w:r>
      <w:proofErr w:type="spellStart"/>
      <w:r w:rsidRPr="004C241D">
        <w:rPr>
          <w:rFonts w:ascii="Times New Roman" w:hAnsi="Times New Roman" w:cs="Times New Roman"/>
        </w:rPr>
        <w:t>ethnic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regions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eligible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for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living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identity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for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today's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living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Ukrainians</w:t>
      </w:r>
      <w:proofErr w:type="spellEnd"/>
      <w:r w:rsidRPr="004C241D">
        <w:rPr>
          <w:rFonts w:ascii="Times New Roman" w:hAnsi="Times New Roman" w:cs="Times New Roman"/>
        </w:rPr>
        <w:t xml:space="preserve">, </w:t>
      </w:r>
      <w:proofErr w:type="spellStart"/>
      <w:r w:rsidRPr="004C241D">
        <w:rPr>
          <w:rFonts w:ascii="Times New Roman" w:hAnsi="Times New Roman" w:cs="Times New Roman"/>
        </w:rPr>
        <w:t>which</w:t>
      </w:r>
      <w:proofErr w:type="spellEnd"/>
      <w:r w:rsidRPr="004C241D">
        <w:rPr>
          <w:rFonts w:ascii="Times New Roman" w:hAnsi="Times New Roman" w:cs="Times New Roman"/>
        </w:rPr>
        <w:t xml:space="preserve"> is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taking</w:t>
      </w:r>
      <w:proofErr w:type="spellEnd"/>
      <w:r>
        <w:rPr>
          <w:rFonts w:ascii="Times New Roman" w:hAnsi="Times New Roman" w:cs="Times New Roman"/>
        </w:rPr>
        <w:t xml:space="preserve"> of European </w:t>
      </w:r>
      <w:proofErr w:type="spellStart"/>
      <w:r>
        <w:rPr>
          <w:rFonts w:ascii="Times New Roman" w:hAnsi="Times New Roman" w:cs="Times New Roman"/>
        </w:rPr>
        <w:t>values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4C241D">
        <w:rPr>
          <w:rFonts w:ascii="Times New Roman" w:hAnsi="Times New Roman" w:cs="Times New Roman"/>
        </w:rPr>
        <w:t xml:space="preserve">and </w:t>
      </w:r>
      <w:proofErr w:type="spellStart"/>
      <w:r w:rsidRPr="004C241D">
        <w:rPr>
          <w:rFonts w:ascii="Times New Roman" w:hAnsi="Times New Roman" w:cs="Times New Roman"/>
        </w:rPr>
        <w:t>the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continuation</w:t>
      </w:r>
      <w:proofErr w:type="spellEnd"/>
      <w:r w:rsidRPr="004C241D">
        <w:rPr>
          <w:rFonts w:ascii="Times New Roman" w:hAnsi="Times New Roman" w:cs="Times New Roman"/>
        </w:rPr>
        <w:t xml:space="preserve"> of </w:t>
      </w:r>
      <w:proofErr w:type="spellStart"/>
      <w:r w:rsidRPr="004C241D">
        <w:rPr>
          <w:rFonts w:ascii="Times New Roman" w:hAnsi="Times New Roman" w:cs="Times New Roman"/>
        </w:rPr>
        <w:t>the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civilian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tradition</w:t>
      </w:r>
      <w:proofErr w:type="spellEnd"/>
      <w:r w:rsidRPr="004C241D">
        <w:rPr>
          <w:rFonts w:ascii="Times New Roman" w:hAnsi="Times New Roman" w:cs="Times New Roman"/>
        </w:rPr>
        <w:t xml:space="preserve">, a </w:t>
      </w:r>
      <w:proofErr w:type="spellStart"/>
      <w:r w:rsidRPr="004C241D">
        <w:rPr>
          <w:rFonts w:ascii="Times New Roman" w:hAnsi="Times New Roman" w:cs="Times New Roman"/>
        </w:rPr>
        <w:t>regional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identity</w:t>
      </w:r>
      <w:proofErr w:type="spellEnd"/>
      <w:r w:rsidRPr="004C241D">
        <w:rPr>
          <w:rFonts w:ascii="Times New Roman" w:hAnsi="Times New Roman" w:cs="Times New Roman"/>
        </w:rPr>
        <w:t xml:space="preserve"> </w:t>
      </w:r>
      <w:proofErr w:type="spellStart"/>
      <w:r w:rsidRPr="004C241D">
        <w:rPr>
          <w:rFonts w:ascii="Times New Roman" w:hAnsi="Times New Roman" w:cs="Times New Roman"/>
        </w:rPr>
        <w:t>that</w:t>
      </w:r>
      <w:proofErr w:type="spellEnd"/>
      <w:r w:rsidRPr="004C241D">
        <w:rPr>
          <w:rFonts w:ascii="Times New Roman" w:hAnsi="Times New Roman" w:cs="Times New Roman"/>
        </w:rPr>
        <w:t xml:space="preserve"> plays a </w:t>
      </w:r>
      <w:proofErr w:type="spellStart"/>
      <w:r w:rsidRPr="004C241D">
        <w:rPr>
          <w:rFonts w:ascii="Times New Roman" w:hAnsi="Times New Roman" w:cs="Times New Roman"/>
        </w:rPr>
        <w:t>role</w:t>
      </w:r>
      <w:proofErr w:type="spellEnd"/>
      <w:r w:rsidRPr="004C241D">
        <w:rPr>
          <w:rFonts w:ascii="Times New Roman" w:hAnsi="Times New Roman" w:cs="Times New Roman"/>
        </w:rPr>
        <w:t xml:space="preserve"> in </w:t>
      </w:r>
      <w:proofErr w:type="spellStart"/>
      <w:r w:rsidR="00982388">
        <w:rPr>
          <w:rFonts w:ascii="Times New Roman" w:hAnsi="Times New Roman" w:cs="Times New Roman"/>
        </w:rPr>
        <w:t>today's</w:t>
      </w:r>
      <w:proofErr w:type="spellEnd"/>
      <w:r w:rsidR="00982388">
        <w:rPr>
          <w:rFonts w:ascii="Times New Roman" w:hAnsi="Times New Roman" w:cs="Times New Roman"/>
        </w:rPr>
        <w:t xml:space="preserve"> </w:t>
      </w:r>
      <w:proofErr w:type="spellStart"/>
      <w:r w:rsidR="00982388">
        <w:rPr>
          <w:rFonts w:ascii="Times New Roman" w:hAnsi="Times New Roman" w:cs="Times New Roman"/>
        </w:rPr>
        <w:t>Ukrainian</w:t>
      </w:r>
      <w:proofErr w:type="spellEnd"/>
      <w:r w:rsidR="00982388">
        <w:rPr>
          <w:rFonts w:ascii="Times New Roman" w:hAnsi="Times New Roman" w:cs="Times New Roman"/>
        </w:rPr>
        <w:t xml:space="preserve"> </w:t>
      </w:r>
      <w:proofErr w:type="spellStart"/>
      <w:r w:rsidR="00982388">
        <w:rPr>
          <w:rFonts w:ascii="Times New Roman" w:hAnsi="Times New Roman" w:cs="Times New Roman"/>
        </w:rPr>
        <w:t>state</w:t>
      </w:r>
      <w:proofErr w:type="spellEnd"/>
      <w:r w:rsidR="00FB61A7">
        <w:rPr>
          <w:rFonts w:ascii="Times New Roman" w:hAnsi="Times New Roman" w:cs="Times New Roman"/>
        </w:rPr>
        <w:t xml:space="preserve"> </w:t>
      </w:r>
      <w:r w:rsidR="00982388">
        <w:rPr>
          <w:rFonts w:ascii="Times New Roman" w:hAnsi="Times New Roman" w:cs="Times New Roman"/>
        </w:rPr>
        <w:t>building</w:t>
      </w:r>
      <w:r w:rsidRPr="004C241D">
        <w:rPr>
          <w:rFonts w:ascii="Times New Roman" w:hAnsi="Times New Roman" w:cs="Times New Roman"/>
        </w:rPr>
        <w:t>.</w:t>
      </w:r>
    </w:p>
    <w:p w:rsidR="002A20C9" w:rsidRDefault="002A20C9" w:rsidP="0093282C">
      <w:pPr>
        <w:tabs>
          <w:tab w:val="left" w:pos="72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Kulcsszavak: Kelet-Európa, Galícia, </w:t>
      </w:r>
      <w:r>
        <w:rPr>
          <w:rFonts w:ascii="Times New Roman" w:hAnsi="Times New Roman" w:cs="Times New Roman"/>
          <w:sz w:val="24"/>
          <w:szCs w:val="24"/>
        </w:rPr>
        <w:t>Osztrák-</w:t>
      </w:r>
      <w:r w:rsidRPr="00885B63">
        <w:rPr>
          <w:rFonts w:ascii="Times New Roman" w:hAnsi="Times New Roman" w:cs="Times New Roman"/>
          <w:sz w:val="24"/>
          <w:szCs w:val="24"/>
        </w:rPr>
        <w:t>Magyar Monarchi</w:t>
      </w:r>
      <w:r>
        <w:rPr>
          <w:rFonts w:ascii="Times New Roman" w:hAnsi="Times New Roman" w:cs="Times New Roman"/>
          <w:sz w:val="24"/>
          <w:szCs w:val="24"/>
        </w:rPr>
        <w:t xml:space="preserve">a, </w:t>
      </w:r>
      <w:r w:rsidR="00AE7254">
        <w:rPr>
          <w:rFonts w:ascii="Times New Roman" w:hAnsi="Times New Roman" w:cs="Times New Roman"/>
          <w:sz w:val="24"/>
          <w:szCs w:val="24"/>
        </w:rPr>
        <w:t>Ukrajna, Lengyelország</w:t>
      </w:r>
    </w:p>
    <w:p w:rsidR="00897E84" w:rsidRDefault="00897E84" w:rsidP="00897E84">
      <w:pPr>
        <w:tabs>
          <w:tab w:val="left" w:pos="7230"/>
        </w:tabs>
        <w:spacing w:after="4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Keynotes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7E84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897E84">
        <w:rPr>
          <w:rFonts w:ascii="Times New Roman" w:hAnsi="Times New Roman" w:cs="Times New Roman"/>
          <w:sz w:val="24"/>
          <w:szCs w:val="24"/>
        </w:rPr>
        <w:t xml:space="preserve"> Europe, </w:t>
      </w:r>
      <w:proofErr w:type="spellStart"/>
      <w:r w:rsidRPr="00897E84">
        <w:rPr>
          <w:rFonts w:ascii="Times New Roman" w:hAnsi="Times New Roman" w:cs="Times New Roman"/>
          <w:sz w:val="24"/>
          <w:szCs w:val="24"/>
        </w:rPr>
        <w:t>Galicia</w:t>
      </w:r>
      <w:proofErr w:type="spellEnd"/>
      <w:r w:rsidRPr="00897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E84">
        <w:rPr>
          <w:rFonts w:ascii="Times New Roman" w:hAnsi="Times New Roman" w:cs="Times New Roman"/>
          <w:sz w:val="24"/>
          <w:szCs w:val="24"/>
        </w:rPr>
        <w:t>Austro-Hungarian</w:t>
      </w:r>
      <w:proofErr w:type="spellEnd"/>
      <w:r w:rsidRPr="00897E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7E84">
        <w:rPr>
          <w:rFonts w:ascii="Times New Roman" w:hAnsi="Times New Roman" w:cs="Times New Roman"/>
          <w:sz w:val="24"/>
          <w:szCs w:val="24"/>
        </w:rPr>
        <w:t>Monarchy</w:t>
      </w:r>
      <w:proofErr w:type="spellEnd"/>
      <w:r w:rsidRPr="00897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7E84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897E84">
        <w:rPr>
          <w:rFonts w:ascii="Times New Roman" w:hAnsi="Times New Roman" w:cs="Times New Roman"/>
          <w:sz w:val="24"/>
          <w:szCs w:val="24"/>
        </w:rPr>
        <w:t>, Poland</w:t>
      </w:r>
    </w:p>
    <w:p w:rsidR="004A381B" w:rsidRPr="004A381B" w:rsidRDefault="00897E84" w:rsidP="007C7A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6DE" w:rsidRPr="0020032E">
        <w:rPr>
          <w:rFonts w:ascii="Times New Roman" w:hAnsi="Times New Roman" w:cs="Times New Roman"/>
          <w:sz w:val="24"/>
          <w:szCs w:val="24"/>
        </w:rPr>
        <w:t>Galícia, az egykor az Osz</w:t>
      </w:r>
      <w:r w:rsidR="0045166E">
        <w:rPr>
          <w:rFonts w:ascii="Times New Roman" w:hAnsi="Times New Roman" w:cs="Times New Roman"/>
          <w:sz w:val="24"/>
          <w:szCs w:val="24"/>
        </w:rPr>
        <w:t>trák-</w:t>
      </w:r>
      <w:r w:rsidR="00116585">
        <w:rPr>
          <w:rFonts w:ascii="Times New Roman" w:hAnsi="Times New Roman" w:cs="Times New Roman"/>
          <w:sz w:val="24"/>
          <w:szCs w:val="24"/>
        </w:rPr>
        <w:t xml:space="preserve">Magyar Monarchia </w:t>
      </w:r>
      <w:r w:rsidR="00272990">
        <w:rPr>
          <w:rFonts w:ascii="Times New Roman" w:hAnsi="Times New Roman" w:cs="Times New Roman"/>
          <w:sz w:val="24"/>
          <w:szCs w:val="24"/>
        </w:rPr>
        <w:t>részét képező</w:t>
      </w:r>
      <w:r w:rsidR="003B26DE" w:rsidRPr="0020032E">
        <w:rPr>
          <w:rFonts w:ascii="Times New Roman" w:hAnsi="Times New Roman" w:cs="Times New Roman"/>
          <w:sz w:val="24"/>
          <w:szCs w:val="24"/>
        </w:rPr>
        <w:t xml:space="preserve"> tartomány az elmúlt évtizedekben került az érdeklődés előterébe</w:t>
      </w:r>
      <w:r w:rsidR="003B26DE" w:rsidRPr="0020032E">
        <w:rPr>
          <w:rFonts w:ascii="Times New Roman" w:hAnsi="Times New Roman" w:cs="Times New Roman"/>
          <w:sz w:val="24"/>
          <w:szCs w:val="24"/>
          <w:lang w:eastAsia="hu-HU"/>
        </w:rPr>
        <w:t>. Sajátos módon az irodalomból indult el az a nosztalgia hullám, amely ráirányította a figyelmet az egykori Habsburg Birodalom eltűnt régióira.</w:t>
      </w:r>
      <w:r w:rsidR="003B26DE" w:rsidRPr="0020032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3B26DE" w:rsidRPr="002003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1963-ban jelent meg a trieszti író Claudio </w:t>
      </w:r>
      <w:proofErr w:type="spellStart"/>
      <w:r w:rsidR="003B26DE" w:rsidRPr="0020032E">
        <w:rPr>
          <w:rFonts w:ascii="Times New Roman" w:eastAsia="Times New Roman" w:hAnsi="Times New Roman" w:cs="Times New Roman"/>
          <w:sz w:val="24"/>
          <w:szCs w:val="24"/>
          <w:lang w:eastAsia="hu-HU"/>
        </w:rPr>
        <w:t>Magris</w:t>
      </w:r>
      <w:proofErr w:type="spellEnd"/>
      <w:r w:rsidR="003B26DE" w:rsidRPr="002003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5DC9">
        <w:rPr>
          <w:rFonts w:ascii="Times New Roman" w:eastAsia="Times New Roman" w:hAnsi="Times New Roman" w:cs="Times New Roman"/>
          <w:sz w:val="24"/>
          <w:szCs w:val="24"/>
          <w:lang w:eastAsia="hu-HU"/>
        </w:rPr>
        <w:t>műve</w:t>
      </w:r>
      <w:r w:rsidR="003B26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85DC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„A </w:t>
      </w:r>
      <w:r w:rsidR="003B26DE" w:rsidRPr="00C85DC9">
        <w:rPr>
          <w:rFonts w:ascii="Times New Roman" w:eastAsia="Times New Roman" w:hAnsi="Times New Roman" w:cs="Times New Roman"/>
          <w:sz w:val="24"/>
          <w:szCs w:val="24"/>
          <w:lang w:eastAsia="hu-HU"/>
        </w:rPr>
        <w:t>Habsburg mítosz az osztrák irodalomban</w:t>
      </w:r>
      <w:r w:rsidR="00C85DC9">
        <w:rPr>
          <w:rFonts w:ascii="Times New Roman" w:eastAsia="Times New Roman" w:hAnsi="Times New Roman" w:cs="Times New Roman"/>
          <w:sz w:val="24"/>
          <w:szCs w:val="24"/>
          <w:lang w:eastAsia="hu-HU"/>
        </w:rPr>
        <w:t>” címmel</w:t>
      </w:r>
      <w:r w:rsidR="003B26DE" w:rsidRPr="0020032E">
        <w:rPr>
          <w:rFonts w:ascii="Times New Roman" w:eastAsia="Times New Roman" w:hAnsi="Times New Roman" w:cs="Times New Roman"/>
          <w:sz w:val="24"/>
          <w:szCs w:val="24"/>
          <w:lang w:eastAsia="hu-HU"/>
        </w:rPr>
        <w:t>, amely amell</w:t>
      </w:r>
      <w:r w:rsidR="0045166E">
        <w:rPr>
          <w:rFonts w:ascii="Times New Roman" w:eastAsia="Times New Roman" w:hAnsi="Times New Roman" w:cs="Times New Roman"/>
          <w:sz w:val="24"/>
          <w:szCs w:val="24"/>
          <w:lang w:eastAsia="hu-HU"/>
        </w:rPr>
        <w:t>ett, hogy felfedezte az Osztrák-</w:t>
      </w:r>
      <w:r w:rsidR="003B26DE" w:rsidRPr="002003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Magyar Monarchia kulturális örökségét, </w:t>
      </w:r>
      <w:r w:rsidR="008E35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nemcsak </w:t>
      </w:r>
      <w:r w:rsidR="003B26DE">
        <w:rPr>
          <w:rFonts w:ascii="Times New Roman" w:eastAsia="Times New Roman" w:hAnsi="Times New Roman" w:cs="Times New Roman"/>
          <w:sz w:val="24"/>
          <w:szCs w:val="24"/>
          <w:lang w:eastAsia="hu-HU"/>
        </w:rPr>
        <w:t>nosztalgiahullámot</w:t>
      </w:r>
      <w:r w:rsidR="003B26DE" w:rsidRPr="002003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8E3516">
        <w:rPr>
          <w:rFonts w:ascii="Times New Roman" w:eastAsia="Times New Roman" w:hAnsi="Times New Roman" w:cs="Times New Roman"/>
          <w:sz w:val="24"/>
          <w:szCs w:val="24"/>
          <w:lang w:eastAsia="hu-HU"/>
        </w:rPr>
        <w:t>indított el</w:t>
      </w:r>
      <w:r w:rsidR="00C85DC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8E351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hanem egy újfajta</w:t>
      </w:r>
      <w:r w:rsidR="003B26DE" w:rsidRPr="0020032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Közép-Európa diskurzust is. A térségben </w:t>
      </w:r>
      <w:r w:rsidR="003B26DE" w:rsidRPr="0020032E">
        <w:rPr>
          <w:rFonts w:ascii="Times New Roman" w:hAnsi="Times New Roman" w:cs="Times New Roman"/>
          <w:sz w:val="24"/>
          <w:szCs w:val="24"/>
          <w:lang w:eastAsia="hu-HU"/>
        </w:rPr>
        <w:t>lezajlott történelm</w:t>
      </w:r>
      <w:r w:rsidR="004B531A">
        <w:rPr>
          <w:rFonts w:ascii="Times New Roman" w:hAnsi="Times New Roman" w:cs="Times New Roman"/>
          <w:sz w:val="24"/>
          <w:szCs w:val="24"/>
          <w:lang w:eastAsia="hu-HU"/>
        </w:rPr>
        <w:t>i és geopolitikai fordulat ismét „</w:t>
      </w:r>
      <w:r w:rsidR="003B26DE" w:rsidRPr="0020032E">
        <w:rPr>
          <w:rFonts w:ascii="Times New Roman" w:hAnsi="Times New Roman" w:cs="Times New Roman"/>
          <w:sz w:val="24"/>
          <w:szCs w:val="24"/>
          <w:lang w:eastAsia="hu-HU"/>
        </w:rPr>
        <w:t>felfedezhetővé” tet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>te</w:t>
      </w:r>
      <w:r w:rsidR="003B26DE" w:rsidRPr="0020032E">
        <w:rPr>
          <w:rFonts w:ascii="Times New Roman" w:hAnsi="Times New Roman" w:cs="Times New Roman"/>
          <w:sz w:val="24"/>
          <w:szCs w:val="24"/>
          <w:lang w:eastAsia="hu-HU"/>
        </w:rPr>
        <w:t xml:space="preserve"> az ad</w:t>
      </w:r>
      <w:r w:rsidR="00272990">
        <w:rPr>
          <w:rFonts w:ascii="Times New Roman" w:hAnsi="Times New Roman" w:cs="Times New Roman"/>
          <w:sz w:val="24"/>
          <w:szCs w:val="24"/>
          <w:lang w:eastAsia="hu-HU"/>
        </w:rPr>
        <w:t xml:space="preserve">dig a világ elől elzárt </w:t>
      </w:r>
      <w:r w:rsidR="003805BA">
        <w:rPr>
          <w:rFonts w:ascii="Times New Roman" w:hAnsi="Times New Roman" w:cs="Times New Roman"/>
          <w:sz w:val="24"/>
          <w:szCs w:val="24"/>
          <w:lang w:eastAsia="hu-HU"/>
        </w:rPr>
        <w:t>kelet-közép-európai területeke</w:t>
      </w:r>
      <w:r w:rsidR="003B26DE" w:rsidRPr="0020032E">
        <w:rPr>
          <w:rFonts w:ascii="Times New Roman" w:hAnsi="Times New Roman" w:cs="Times New Roman"/>
          <w:sz w:val="24"/>
          <w:szCs w:val="24"/>
          <w:lang w:eastAsia="hu-HU"/>
        </w:rPr>
        <w:t>t, így Galícia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 xml:space="preserve"> is megismerhetőv</w:t>
      </w:r>
      <w:r w:rsidR="003B26DE" w:rsidRPr="0020032E">
        <w:rPr>
          <w:rFonts w:ascii="Times New Roman" w:hAnsi="Times New Roman" w:cs="Times New Roman"/>
          <w:sz w:val="24"/>
          <w:szCs w:val="24"/>
          <w:lang w:eastAsia="hu-HU"/>
        </w:rPr>
        <w:t xml:space="preserve">é vált a széles nyilvánosság számára. </w:t>
      </w:r>
    </w:p>
    <w:p w:rsidR="003B26DE" w:rsidRPr="004F4E14" w:rsidRDefault="00006AFB" w:rsidP="007C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6DE">
        <w:rPr>
          <w:rFonts w:ascii="Times New Roman" w:hAnsi="Times New Roman" w:cs="Times New Roman"/>
          <w:sz w:val="24"/>
          <w:szCs w:val="24"/>
        </w:rPr>
        <w:t>A k</w:t>
      </w:r>
      <w:r w:rsidR="004B531A">
        <w:rPr>
          <w:rFonts w:ascii="Times New Roman" w:hAnsi="Times New Roman" w:cs="Times New Roman"/>
          <w:sz w:val="24"/>
          <w:szCs w:val="24"/>
        </w:rPr>
        <w:t>elet-európai rendszerváltást követően</w:t>
      </w:r>
      <w:r w:rsidR="003B26DE">
        <w:rPr>
          <w:rFonts w:ascii="Times New Roman" w:hAnsi="Times New Roman" w:cs="Times New Roman"/>
          <w:sz w:val="24"/>
          <w:szCs w:val="24"/>
        </w:rPr>
        <w:t xml:space="preserve"> intenzív kutatások kezdődtek a tartomány történelmével és kulturális örökségével kapcsolatban, amelyhez ma már számos tudományos műhely és civil szervezet is csatlakozott. Ebben a tanulmányban arra teszek kísérletet, hogy </w:t>
      </w:r>
      <w:r w:rsidR="008E3516">
        <w:rPr>
          <w:rFonts w:ascii="Times New Roman" w:hAnsi="Times New Roman" w:cs="Times New Roman"/>
          <w:sz w:val="24"/>
          <w:szCs w:val="24"/>
        </w:rPr>
        <w:t xml:space="preserve">- a teljesség igénye nélkül - </w:t>
      </w:r>
      <w:r w:rsidR="003B26DE">
        <w:rPr>
          <w:rFonts w:ascii="Times New Roman" w:hAnsi="Times New Roman" w:cs="Times New Roman"/>
          <w:sz w:val="24"/>
          <w:szCs w:val="24"/>
        </w:rPr>
        <w:t>bemutassam, milyen politikai, gazdasági és kulturális szempontok motiválják elsősorban Ukrajnát, Lengyelországot, Ausztriát a Galícia mítosz fenntartásában</w:t>
      </w:r>
      <w:r w:rsidR="003B26DE" w:rsidRPr="004F4E14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1660C0">
        <w:rPr>
          <w:rStyle w:val="Vgjegyzet-hivatkozs"/>
          <w:rFonts w:ascii="Times New Roman" w:hAnsi="Times New Roman" w:cs="Times New Roman"/>
          <w:sz w:val="24"/>
          <w:szCs w:val="24"/>
          <w:lang w:eastAsia="hu-HU"/>
        </w:rPr>
        <w:endnoteReference w:id="1"/>
      </w:r>
    </w:p>
    <w:p w:rsidR="006C5CEC" w:rsidRDefault="00F55E8B" w:rsidP="007C7AB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6DE" w:rsidRPr="00885B63">
        <w:rPr>
          <w:rFonts w:ascii="Times New Roman" w:hAnsi="Times New Roman" w:cs="Times New Roman"/>
          <w:sz w:val="24"/>
          <w:szCs w:val="24"/>
        </w:rPr>
        <w:t>Az el</w:t>
      </w:r>
      <w:r w:rsidR="0045166E">
        <w:rPr>
          <w:rFonts w:ascii="Times New Roman" w:hAnsi="Times New Roman" w:cs="Times New Roman"/>
          <w:sz w:val="24"/>
          <w:szCs w:val="24"/>
        </w:rPr>
        <w:t>ső világháború előtt az Osztrák-</w:t>
      </w:r>
      <w:r w:rsidR="003B26DE" w:rsidRPr="00885B63">
        <w:rPr>
          <w:rFonts w:ascii="Times New Roman" w:hAnsi="Times New Roman" w:cs="Times New Roman"/>
          <w:sz w:val="24"/>
          <w:szCs w:val="24"/>
        </w:rPr>
        <w:t>Magyar Monarchiában közel 4 m</w:t>
      </w:r>
      <w:r w:rsidR="009531BA">
        <w:rPr>
          <w:rFonts w:ascii="Times New Roman" w:hAnsi="Times New Roman" w:cs="Times New Roman"/>
          <w:sz w:val="24"/>
          <w:szCs w:val="24"/>
        </w:rPr>
        <w:t>illió</w:t>
      </w:r>
      <w:r w:rsidR="0097004B">
        <w:rPr>
          <w:rFonts w:ascii="Times New Roman" w:hAnsi="Times New Roman" w:cs="Times New Roman"/>
          <w:sz w:val="24"/>
          <w:szCs w:val="24"/>
        </w:rPr>
        <w:t xml:space="preserve"> ukrán élt, ebből 3,4 millió</w:t>
      </w:r>
      <w:r w:rsidR="003B26DE" w:rsidRPr="00885B63">
        <w:rPr>
          <w:rFonts w:ascii="Times New Roman" w:hAnsi="Times New Roman" w:cs="Times New Roman"/>
          <w:sz w:val="24"/>
          <w:szCs w:val="24"/>
        </w:rPr>
        <w:t xml:space="preserve"> Galíciában, 300 ezer Bukovinában és 470 ez</w:t>
      </w:r>
      <w:r w:rsidR="003B26DE">
        <w:rPr>
          <w:rFonts w:ascii="Times New Roman" w:hAnsi="Times New Roman" w:cs="Times New Roman"/>
          <w:sz w:val="24"/>
          <w:szCs w:val="24"/>
        </w:rPr>
        <w:t>er Magyarországon</w:t>
      </w:r>
      <w:r w:rsidR="003B26DE" w:rsidRPr="00885B63">
        <w:rPr>
          <w:rFonts w:ascii="Times New Roman" w:hAnsi="Times New Roman" w:cs="Times New Roman"/>
          <w:sz w:val="24"/>
          <w:szCs w:val="24"/>
        </w:rPr>
        <w:t>.</w:t>
      </w:r>
      <w:r w:rsidR="00FB621F">
        <w:rPr>
          <w:rStyle w:val="Vgjegyzet-hivatkozs"/>
          <w:rFonts w:ascii="Times New Roman" w:hAnsi="Times New Roman" w:cs="Times New Roman"/>
          <w:sz w:val="24"/>
          <w:szCs w:val="24"/>
        </w:rPr>
        <w:endnoteReference w:id="2"/>
      </w:r>
      <w:r w:rsidR="003B26D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3B26DE">
        <w:rPr>
          <w:rFonts w:ascii="Times New Roman" w:hAnsi="Times New Roman" w:cs="Times New Roman"/>
          <w:sz w:val="24"/>
          <w:szCs w:val="24"/>
        </w:rPr>
        <w:t>habsburg</w:t>
      </w:r>
      <w:proofErr w:type="spellEnd"/>
      <w:r w:rsidR="003B26DE">
        <w:rPr>
          <w:rFonts w:ascii="Times New Roman" w:hAnsi="Times New Roman" w:cs="Times New Roman"/>
          <w:sz w:val="24"/>
          <w:szCs w:val="24"/>
        </w:rPr>
        <w:t xml:space="preserve"> időkben az u</w:t>
      </w:r>
      <w:r w:rsidR="00116585">
        <w:rPr>
          <w:rFonts w:ascii="Times New Roman" w:hAnsi="Times New Roman" w:cs="Times New Roman"/>
          <w:sz w:val="24"/>
          <w:szCs w:val="24"/>
        </w:rPr>
        <w:t>kránok számára ez a terület jelentette nemzeti törekvéseik színterét</w:t>
      </w:r>
      <w:r w:rsidR="003B26DE">
        <w:rPr>
          <w:rFonts w:ascii="Times New Roman" w:hAnsi="Times New Roman" w:cs="Times New Roman"/>
          <w:sz w:val="24"/>
          <w:szCs w:val="24"/>
        </w:rPr>
        <w:t xml:space="preserve">, ahol </w:t>
      </w:r>
      <w:proofErr w:type="spellStart"/>
      <w:r w:rsidR="003B26DE">
        <w:rPr>
          <w:rFonts w:ascii="Times New Roman" w:hAnsi="Times New Roman" w:cs="Times New Roman"/>
          <w:sz w:val="24"/>
          <w:szCs w:val="24"/>
        </w:rPr>
        <w:t>háborítatlanul</w:t>
      </w:r>
      <w:proofErr w:type="spellEnd"/>
      <w:r w:rsidR="003B26DE">
        <w:rPr>
          <w:rFonts w:ascii="Times New Roman" w:hAnsi="Times New Roman" w:cs="Times New Roman"/>
          <w:sz w:val="24"/>
          <w:szCs w:val="24"/>
        </w:rPr>
        <w:t xml:space="preserve"> építhették </w:t>
      </w:r>
      <w:r w:rsidR="004B531A">
        <w:rPr>
          <w:rFonts w:ascii="Times New Roman" w:hAnsi="Times New Roman" w:cs="Times New Roman"/>
          <w:sz w:val="24"/>
          <w:szCs w:val="24"/>
        </w:rPr>
        <w:t>saját</w:t>
      </w:r>
      <w:r w:rsidR="003B26DE">
        <w:rPr>
          <w:rFonts w:ascii="Times New Roman" w:hAnsi="Times New Roman" w:cs="Times New Roman"/>
          <w:sz w:val="24"/>
          <w:szCs w:val="24"/>
        </w:rPr>
        <w:t xml:space="preserve"> intéz</w:t>
      </w:r>
      <w:r w:rsidR="00116585">
        <w:rPr>
          <w:rFonts w:ascii="Times New Roman" w:hAnsi="Times New Roman" w:cs="Times New Roman"/>
          <w:sz w:val="24"/>
          <w:szCs w:val="24"/>
        </w:rPr>
        <w:t xml:space="preserve">ményeiket, ápolhatták nyelvüket, szemben a cári </w:t>
      </w:r>
      <w:r w:rsidR="00116585">
        <w:rPr>
          <w:rFonts w:ascii="Times New Roman" w:hAnsi="Times New Roman" w:cs="Times New Roman"/>
          <w:sz w:val="24"/>
          <w:szCs w:val="24"/>
        </w:rPr>
        <w:lastRenderedPageBreak/>
        <w:t>Oroszország területén élő ukránokkal, akiket a 19. században számos jogfosztás ért.</w:t>
      </w:r>
      <w:r w:rsidR="003B26DE">
        <w:rPr>
          <w:rFonts w:ascii="Times New Roman" w:hAnsi="Times New Roman" w:cs="Times New Roman"/>
          <w:sz w:val="24"/>
          <w:szCs w:val="24"/>
        </w:rPr>
        <w:t xml:space="preserve"> E</w:t>
      </w:r>
      <w:r w:rsidR="00116585">
        <w:rPr>
          <w:rFonts w:ascii="Times New Roman" w:hAnsi="Times New Roman" w:cs="Times New Roman"/>
          <w:sz w:val="24"/>
          <w:szCs w:val="24"/>
          <w:lang w:eastAsia="hu-HU"/>
        </w:rPr>
        <w:t>hhez a térség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>hez köthető az ukránok két 20. századi elvetélt államalapítási kísérlete is</w:t>
      </w:r>
      <w:r w:rsidR="00F40D9E">
        <w:rPr>
          <w:rFonts w:ascii="Times New Roman" w:hAnsi="Times New Roman" w:cs="Times New Roman"/>
          <w:sz w:val="24"/>
          <w:szCs w:val="24"/>
          <w:lang w:eastAsia="hu-HU"/>
        </w:rPr>
        <w:t xml:space="preserve"> (1918 és 1941)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3B26DE" w:rsidRPr="005F3BE5" w:rsidRDefault="00006AFB" w:rsidP="007C7AB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>Ukrajna 1991-e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 xml:space="preserve">s megalakulása után </w:t>
      </w:r>
      <w:r w:rsidR="000021AF">
        <w:rPr>
          <w:rFonts w:ascii="Times New Roman" w:hAnsi="Times New Roman" w:cs="Times New Roman"/>
          <w:sz w:val="24"/>
          <w:szCs w:val="24"/>
          <w:lang w:eastAsia="hu-HU"/>
        </w:rPr>
        <w:t xml:space="preserve">Galícia 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 xml:space="preserve">új jelentéstartalommal bővült: </w:t>
      </w:r>
      <w:r w:rsidR="000955A1">
        <w:rPr>
          <w:rFonts w:ascii="Times New Roman" w:hAnsi="Times New Roman" w:cs="Times New Roman"/>
          <w:sz w:val="24"/>
          <w:szCs w:val="24"/>
          <w:lang w:eastAsia="hu-HU"/>
        </w:rPr>
        <w:t>az Európához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 tartozást, a nyugati értékek befogadását szimbolizálta, a </w:t>
      </w:r>
      <w:r w:rsidR="00956B23">
        <w:rPr>
          <w:rFonts w:ascii="Times New Roman" w:hAnsi="Times New Roman" w:cs="Times New Roman"/>
          <w:sz w:val="24"/>
          <w:szCs w:val="24"/>
          <w:lang w:eastAsia="hu-HU"/>
        </w:rPr>
        <w:t>„</w:t>
      </w:r>
      <w:proofErr w:type="spellStart"/>
      <w:r w:rsidR="003B26DE" w:rsidRPr="00956B23">
        <w:rPr>
          <w:rFonts w:ascii="Times New Roman" w:hAnsi="Times New Roman" w:cs="Times New Roman"/>
          <w:sz w:val="24"/>
          <w:szCs w:val="24"/>
          <w:lang w:eastAsia="hu-HU"/>
        </w:rPr>
        <w:t>másságot</w:t>
      </w:r>
      <w:proofErr w:type="spellEnd"/>
      <w:r w:rsidR="00956B23">
        <w:rPr>
          <w:rFonts w:ascii="Times New Roman" w:hAnsi="Times New Roman" w:cs="Times New Roman"/>
          <w:sz w:val="24"/>
          <w:szCs w:val="24"/>
          <w:lang w:eastAsia="hu-HU"/>
        </w:rPr>
        <w:t>”</w:t>
      </w:r>
      <w:r w:rsidR="003B26DE" w:rsidRPr="00956B2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>a keleti országrészek, a Dnyeper menti ukrán területekhez képest.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 xml:space="preserve"> A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z új ukrán identitásnak egyfajta alapja, talpköve lett az eltűnt tartomány, amely napjaink politikai és történeti narratívájában az összekötő </w:t>
      </w:r>
      <w:r w:rsidR="00116585">
        <w:rPr>
          <w:rFonts w:ascii="Times New Roman" w:hAnsi="Times New Roman" w:cs="Times New Roman"/>
          <w:sz w:val="24"/>
          <w:szCs w:val="24"/>
          <w:lang w:eastAsia="hu-HU"/>
        </w:rPr>
        <w:t>kapcsot jelenti Európa – vagy le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galábbis Közép-Európa – és a mai ukrán állam között. Ez még </w:t>
      </w:r>
      <w:r w:rsidR="004B531A">
        <w:rPr>
          <w:rFonts w:ascii="Times New Roman" w:hAnsi="Times New Roman" w:cs="Times New Roman"/>
          <w:sz w:val="24"/>
          <w:szCs w:val="24"/>
          <w:lang w:eastAsia="hu-HU"/>
        </w:rPr>
        <w:t>akkor is igaz, ha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 ez a tézis csak Nyugat-Uk</w:t>
      </w:r>
      <w:r w:rsidR="000021AF">
        <w:rPr>
          <w:rFonts w:ascii="Times New Roman" w:hAnsi="Times New Roman" w:cs="Times New Roman"/>
          <w:sz w:val="24"/>
          <w:szCs w:val="24"/>
          <w:lang w:eastAsia="hu-HU"/>
        </w:rPr>
        <w:t>rajna esetében értelmezhető: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 a szintén az Osztrák-Magyar Monarchiához tartozó Bukovin</w:t>
      </w:r>
      <w:r w:rsidR="001A2EDC">
        <w:rPr>
          <w:rFonts w:ascii="Times New Roman" w:hAnsi="Times New Roman" w:cs="Times New Roman"/>
          <w:sz w:val="24"/>
          <w:szCs w:val="24"/>
          <w:lang w:eastAsia="hu-HU"/>
        </w:rPr>
        <w:t xml:space="preserve">ára és a 18. század végéig, majd a két világháború között ismét 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Lengyelországhoz tartozó </w:t>
      </w:r>
      <w:proofErr w:type="spellStart"/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>Podóli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>ára</w:t>
      </w:r>
      <w:proofErr w:type="spellEnd"/>
      <w:r w:rsidR="003B26DE">
        <w:rPr>
          <w:rFonts w:ascii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="003B26DE">
        <w:rPr>
          <w:rFonts w:ascii="Times New Roman" w:hAnsi="Times New Roman" w:cs="Times New Roman"/>
          <w:sz w:val="24"/>
          <w:szCs w:val="24"/>
          <w:lang w:eastAsia="hu-HU"/>
        </w:rPr>
        <w:t>Polesiára</w:t>
      </w:r>
      <w:proofErr w:type="spellEnd"/>
      <w:r w:rsidR="003B26DE">
        <w:rPr>
          <w:rFonts w:ascii="Times New Roman" w:hAnsi="Times New Roman" w:cs="Times New Roman"/>
          <w:sz w:val="24"/>
          <w:szCs w:val="24"/>
          <w:lang w:eastAsia="hu-HU"/>
        </w:rPr>
        <w:t xml:space="preserve"> és </w:t>
      </w:r>
      <w:proofErr w:type="spellStart"/>
      <w:r w:rsidR="003B26DE">
        <w:rPr>
          <w:rFonts w:ascii="Times New Roman" w:hAnsi="Times New Roman" w:cs="Times New Roman"/>
          <w:sz w:val="24"/>
          <w:szCs w:val="24"/>
          <w:lang w:eastAsia="hu-HU"/>
        </w:rPr>
        <w:t>Volhíniára</w:t>
      </w:r>
      <w:proofErr w:type="spellEnd"/>
      <w:r w:rsidR="003B26DE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3B26DE">
        <w:rPr>
          <w:rFonts w:ascii="Arial" w:hAnsi="Arial" w:cs="Arial"/>
          <w:sz w:val="24"/>
          <w:szCs w:val="24"/>
          <w:lang w:eastAsia="hu-HU"/>
        </w:rPr>
        <w:t xml:space="preserve"> 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 xml:space="preserve">Galícia 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>minden szempontból ideális terület Ukrajna számára, mint a „használható múl</w:t>
      </w:r>
      <w:r w:rsidR="0064757B">
        <w:rPr>
          <w:rFonts w:ascii="Times New Roman" w:hAnsi="Times New Roman" w:cs="Times New Roman"/>
          <w:sz w:val="24"/>
          <w:szCs w:val="24"/>
          <w:lang w:eastAsia="hu-HU"/>
        </w:rPr>
        <w:t xml:space="preserve">t” 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>tárgya. A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 Habsburg örökség felvállalása veszélytelen a mai Ukrajnára é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>s az ukrán identitásra,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 xml:space="preserve">miközben 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az osztrák mítosz </w:t>
      </w:r>
      <w:proofErr w:type="spellStart"/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>marginalizálja</w:t>
      </w:r>
      <w:proofErr w:type="spellEnd"/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 a lengyelek </w:t>
      </w:r>
      <w:r w:rsidR="000D3BFD">
        <w:rPr>
          <w:rFonts w:ascii="Times New Roman" w:hAnsi="Times New Roman" w:cs="Times New Roman"/>
          <w:sz w:val="24"/>
          <w:szCs w:val="24"/>
          <w:lang w:eastAsia="hu-HU"/>
        </w:rPr>
        <w:t>szerepét</w:t>
      </w:r>
      <w:r w:rsidR="003B26DE" w:rsidRPr="00885B63">
        <w:rPr>
          <w:rFonts w:ascii="Times New Roman" w:hAnsi="Times New Roman" w:cs="Times New Roman"/>
          <w:sz w:val="24"/>
          <w:szCs w:val="24"/>
          <w:lang w:eastAsia="hu-HU"/>
        </w:rPr>
        <w:t xml:space="preserve"> a tartomán</w:t>
      </w:r>
      <w:r w:rsidR="003B26DE">
        <w:rPr>
          <w:rFonts w:ascii="Times New Roman" w:hAnsi="Times New Roman" w:cs="Times New Roman"/>
          <w:sz w:val="24"/>
          <w:szCs w:val="24"/>
          <w:lang w:eastAsia="hu-HU"/>
        </w:rPr>
        <w:t>yban.</w:t>
      </w:r>
      <w:r w:rsidR="005514AD">
        <w:rPr>
          <w:rStyle w:val="Vgjegyzet-hivatkozs"/>
          <w:rFonts w:ascii="Times New Roman" w:hAnsi="Times New Roman" w:cs="Times New Roman"/>
          <w:sz w:val="24"/>
          <w:szCs w:val="24"/>
          <w:lang w:eastAsia="hu-HU"/>
        </w:rPr>
        <w:endnoteReference w:id="3"/>
      </w:r>
    </w:p>
    <w:p w:rsidR="0012576F" w:rsidRDefault="00006AFB" w:rsidP="007C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26DE" w:rsidRPr="00D2124D">
        <w:rPr>
          <w:rFonts w:ascii="Times New Roman" w:hAnsi="Times New Roman" w:cs="Times New Roman"/>
          <w:sz w:val="24"/>
          <w:szCs w:val="24"/>
        </w:rPr>
        <w:t>A le</w:t>
      </w:r>
      <w:r w:rsidR="00444CCB">
        <w:rPr>
          <w:rFonts w:ascii="Times New Roman" w:hAnsi="Times New Roman" w:cs="Times New Roman"/>
          <w:sz w:val="24"/>
          <w:szCs w:val="24"/>
        </w:rPr>
        <w:t xml:space="preserve">ngyeleket </w:t>
      </w:r>
      <w:r w:rsidR="00A11B9A">
        <w:rPr>
          <w:rFonts w:ascii="Times New Roman" w:hAnsi="Times New Roman" w:cs="Times New Roman"/>
          <w:sz w:val="24"/>
          <w:szCs w:val="24"/>
        </w:rPr>
        <w:t xml:space="preserve">történelmi, </w:t>
      </w:r>
      <w:r w:rsidR="00444CCB">
        <w:rPr>
          <w:rFonts w:ascii="Times New Roman" w:hAnsi="Times New Roman" w:cs="Times New Roman"/>
          <w:sz w:val="24"/>
          <w:szCs w:val="24"/>
        </w:rPr>
        <w:t>politikai és kulturális örökségük köti</w:t>
      </w:r>
      <w:r w:rsidR="00BA47B7">
        <w:rPr>
          <w:rFonts w:ascii="Times New Roman" w:hAnsi="Times New Roman" w:cs="Times New Roman"/>
          <w:sz w:val="24"/>
          <w:szCs w:val="24"/>
        </w:rPr>
        <w:t xml:space="preserve"> </w:t>
      </w:r>
      <w:r w:rsidR="00444CCB">
        <w:rPr>
          <w:rFonts w:ascii="Times New Roman" w:hAnsi="Times New Roman" w:cs="Times New Roman"/>
          <w:sz w:val="24"/>
          <w:szCs w:val="24"/>
        </w:rPr>
        <w:t>nemcsak Galíciához, hanem egész Nyugat-Ukrajnához</w:t>
      </w:r>
      <w:r w:rsidR="00BA47B7">
        <w:rPr>
          <w:rFonts w:ascii="Times New Roman" w:hAnsi="Times New Roman" w:cs="Times New Roman"/>
          <w:sz w:val="24"/>
          <w:szCs w:val="24"/>
        </w:rPr>
        <w:t xml:space="preserve">. </w:t>
      </w:r>
      <w:r w:rsidR="009C02C9">
        <w:rPr>
          <w:rFonts w:ascii="Times New Roman" w:hAnsi="Times New Roman" w:cs="Times New Roman"/>
          <w:sz w:val="24"/>
          <w:szCs w:val="24"/>
        </w:rPr>
        <w:t xml:space="preserve">A második világháború előtt 2,5 millió lengyel élt azon a területen, amely ma Ukrajnához tartozik. </w:t>
      </w:r>
      <w:r w:rsidR="00444CCB">
        <w:rPr>
          <w:rFonts w:ascii="Times New Roman" w:hAnsi="Times New Roman" w:cs="Times New Roman"/>
          <w:sz w:val="24"/>
          <w:szCs w:val="24"/>
        </w:rPr>
        <w:t>Olyan</w:t>
      </w:r>
      <w:r w:rsidR="009C02C9">
        <w:rPr>
          <w:rFonts w:ascii="Times New Roman" w:hAnsi="Times New Roman" w:cs="Times New Roman"/>
          <w:sz w:val="24"/>
          <w:szCs w:val="24"/>
        </w:rPr>
        <w:t xml:space="preserve"> történelmi </w:t>
      </w:r>
      <w:r w:rsidR="00444CCB">
        <w:rPr>
          <w:rFonts w:ascii="Times New Roman" w:hAnsi="Times New Roman" w:cs="Times New Roman"/>
          <w:sz w:val="24"/>
          <w:szCs w:val="24"/>
        </w:rPr>
        <w:t xml:space="preserve">lengyel </w:t>
      </w:r>
      <w:r w:rsidR="009C02C9">
        <w:rPr>
          <w:rFonts w:ascii="Times New Roman" w:hAnsi="Times New Roman" w:cs="Times New Roman"/>
          <w:sz w:val="24"/>
          <w:szCs w:val="24"/>
        </w:rPr>
        <w:t>városok</w:t>
      </w:r>
      <w:r w:rsidR="00444CCB">
        <w:rPr>
          <w:rFonts w:ascii="Times New Roman" w:hAnsi="Times New Roman" w:cs="Times New Roman"/>
          <w:sz w:val="24"/>
          <w:szCs w:val="24"/>
        </w:rPr>
        <w:t xml:space="preserve"> találhatók itt</w:t>
      </w:r>
      <w:r w:rsidR="009C02C9">
        <w:rPr>
          <w:rFonts w:ascii="Times New Roman" w:hAnsi="Times New Roman" w:cs="Times New Roman"/>
          <w:sz w:val="24"/>
          <w:szCs w:val="24"/>
        </w:rPr>
        <w:t xml:space="preserve">, mint </w:t>
      </w:r>
      <w:proofErr w:type="spellStart"/>
      <w:r w:rsidR="004B531A">
        <w:rPr>
          <w:rFonts w:ascii="Times New Roman" w:hAnsi="Times New Roman" w:cs="Times New Roman"/>
          <w:sz w:val="24"/>
          <w:szCs w:val="24"/>
        </w:rPr>
        <w:t>Lwów</w:t>
      </w:r>
      <w:proofErr w:type="spellEnd"/>
      <w:r w:rsidR="00E54BF4">
        <w:rPr>
          <w:rStyle w:val="Vgjegyzet-hivatkozs"/>
          <w:rFonts w:ascii="Times New Roman" w:hAnsi="Times New Roman" w:cs="Times New Roman"/>
          <w:sz w:val="24"/>
          <w:szCs w:val="24"/>
        </w:rPr>
        <w:endnoteReference w:id="4"/>
      </w:r>
      <w:r w:rsidR="004B53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B531A">
        <w:rPr>
          <w:rFonts w:ascii="Times New Roman" w:hAnsi="Times New Roman" w:cs="Times New Roman"/>
          <w:sz w:val="24"/>
          <w:szCs w:val="24"/>
        </w:rPr>
        <w:t>Zsitomir</w:t>
      </w:r>
      <w:proofErr w:type="spellEnd"/>
      <w:r w:rsidR="009C02C9" w:rsidRPr="00F463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C02C9" w:rsidRPr="00F463E7">
        <w:rPr>
          <w:rFonts w:ascii="Times New Roman" w:hAnsi="Times New Roman" w:cs="Times New Roman"/>
          <w:sz w:val="24"/>
          <w:szCs w:val="24"/>
        </w:rPr>
        <w:t>Kamiene</w:t>
      </w:r>
      <w:r w:rsidR="009C02C9">
        <w:rPr>
          <w:rFonts w:ascii="Times New Roman" w:hAnsi="Times New Roman" w:cs="Times New Roman"/>
          <w:sz w:val="24"/>
          <w:szCs w:val="24"/>
        </w:rPr>
        <w:t>c-Podolszkij</w:t>
      </w:r>
      <w:proofErr w:type="spellEnd"/>
      <w:r w:rsidR="009C02C9">
        <w:rPr>
          <w:rFonts w:ascii="Times New Roman" w:hAnsi="Times New Roman" w:cs="Times New Roman"/>
          <w:sz w:val="24"/>
          <w:szCs w:val="24"/>
        </w:rPr>
        <w:t>,</w:t>
      </w:r>
      <w:r w:rsidR="00444C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CCB">
        <w:rPr>
          <w:rFonts w:ascii="Times New Roman" w:hAnsi="Times New Roman" w:cs="Times New Roman"/>
          <w:sz w:val="24"/>
          <w:szCs w:val="24"/>
        </w:rPr>
        <w:t>Olesko</w:t>
      </w:r>
      <w:proofErr w:type="spellEnd"/>
      <w:r w:rsidR="00444CCB">
        <w:rPr>
          <w:rFonts w:ascii="Times New Roman" w:hAnsi="Times New Roman" w:cs="Times New Roman"/>
          <w:sz w:val="24"/>
          <w:szCs w:val="24"/>
        </w:rPr>
        <w:t xml:space="preserve"> és </w:t>
      </w:r>
      <w:r w:rsidR="009C02C9" w:rsidRPr="00F463E7">
        <w:rPr>
          <w:rFonts w:ascii="Times New Roman" w:hAnsi="Times New Roman" w:cs="Times New Roman"/>
          <w:sz w:val="24"/>
          <w:szCs w:val="24"/>
        </w:rPr>
        <w:t>Bar</w:t>
      </w:r>
      <w:r w:rsidR="009C02C9">
        <w:rPr>
          <w:rFonts w:ascii="Times New Roman" w:hAnsi="Times New Roman" w:cs="Times New Roman"/>
          <w:sz w:val="24"/>
          <w:szCs w:val="24"/>
        </w:rPr>
        <w:t>.</w:t>
      </w:r>
      <w:r w:rsidR="00BB776F" w:rsidRPr="00BB77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1BA" w:rsidRDefault="00006AFB" w:rsidP="007C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402C">
        <w:rPr>
          <w:rFonts w:ascii="Times New Roman" w:hAnsi="Times New Roman" w:cs="Times New Roman"/>
          <w:sz w:val="24"/>
          <w:szCs w:val="24"/>
        </w:rPr>
        <w:t>A</w:t>
      </w:r>
      <w:r w:rsidR="00956F53">
        <w:rPr>
          <w:rFonts w:ascii="Times New Roman" w:hAnsi="Times New Roman" w:cs="Times New Roman"/>
          <w:sz w:val="24"/>
          <w:szCs w:val="24"/>
        </w:rPr>
        <w:t xml:space="preserve"> </w:t>
      </w:r>
      <w:r w:rsidR="00472097">
        <w:rPr>
          <w:rFonts w:ascii="Times New Roman" w:hAnsi="Times New Roman" w:cs="Times New Roman"/>
          <w:sz w:val="24"/>
          <w:szCs w:val="24"/>
        </w:rPr>
        <w:t xml:space="preserve">Habsburg uralom alatt </w:t>
      </w:r>
      <w:r w:rsidR="009753CA">
        <w:rPr>
          <w:rFonts w:ascii="Times New Roman" w:hAnsi="Times New Roman" w:cs="Times New Roman"/>
          <w:sz w:val="24"/>
          <w:szCs w:val="24"/>
        </w:rPr>
        <w:t>a lengyelek számára</w:t>
      </w:r>
      <w:r w:rsidR="009753CA" w:rsidRPr="00D2124D">
        <w:rPr>
          <w:rFonts w:ascii="Times New Roman" w:hAnsi="Times New Roman" w:cs="Times New Roman"/>
          <w:sz w:val="24"/>
          <w:szCs w:val="24"/>
        </w:rPr>
        <w:t xml:space="preserve"> </w:t>
      </w:r>
      <w:r w:rsidR="00472097">
        <w:rPr>
          <w:rFonts w:ascii="Times New Roman" w:hAnsi="Times New Roman" w:cs="Times New Roman"/>
          <w:sz w:val="24"/>
          <w:szCs w:val="24"/>
        </w:rPr>
        <w:t xml:space="preserve">Galícia </w:t>
      </w:r>
      <w:r w:rsidR="003B26DE" w:rsidRPr="00D2124D">
        <w:rPr>
          <w:rFonts w:ascii="Times New Roman" w:hAnsi="Times New Roman" w:cs="Times New Roman"/>
          <w:sz w:val="24"/>
          <w:szCs w:val="24"/>
        </w:rPr>
        <w:t>a</w:t>
      </w:r>
      <w:r w:rsidR="00956F53">
        <w:rPr>
          <w:rFonts w:ascii="Times New Roman" w:hAnsi="Times New Roman" w:cs="Times New Roman"/>
          <w:sz w:val="24"/>
          <w:szCs w:val="24"/>
        </w:rPr>
        <w:t>zt a területet jele</w:t>
      </w:r>
      <w:r w:rsidR="00472097">
        <w:rPr>
          <w:rFonts w:ascii="Times New Roman" w:hAnsi="Times New Roman" w:cs="Times New Roman"/>
          <w:sz w:val="24"/>
          <w:szCs w:val="24"/>
        </w:rPr>
        <w:t xml:space="preserve">ntette, ahol </w:t>
      </w:r>
      <w:r w:rsidR="00956F53">
        <w:rPr>
          <w:rFonts w:ascii="Times New Roman" w:hAnsi="Times New Roman" w:cs="Times New Roman"/>
          <w:sz w:val="24"/>
          <w:szCs w:val="24"/>
        </w:rPr>
        <w:t>leginkább tovább tudták</w:t>
      </w:r>
      <w:r w:rsidR="003B26DE" w:rsidRPr="00D2124D">
        <w:rPr>
          <w:rFonts w:ascii="Times New Roman" w:hAnsi="Times New Roman" w:cs="Times New Roman"/>
          <w:sz w:val="24"/>
          <w:szCs w:val="24"/>
        </w:rPr>
        <w:t xml:space="preserve"> </w:t>
      </w:r>
      <w:r w:rsidR="00956F53">
        <w:rPr>
          <w:rFonts w:ascii="Times New Roman" w:hAnsi="Times New Roman" w:cs="Times New Roman"/>
          <w:sz w:val="24"/>
          <w:szCs w:val="24"/>
        </w:rPr>
        <w:t xml:space="preserve">vinni </w:t>
      </w:r>
      <w:r w:rsidR="003B26DE" w:rsidRPr="00D2124D">
        <w:rPr>
          <w:rFonts w:ascii="Times New Roman" w:hAnsi="Times New Roman" w:cs="Times New Roman"/>
          <w:sz w:val="24"/>
          <w:szCs w:val="24"/>
        </w:rPr>
        <w:t xml:space="preserve">az </w:t>
      </w:r>
      <w:r w:rsidR="00956F53">
        <w:rPr>
          <w:rFonts w:ascii="Times New Roman" w:hAnsi="Times New Roman" w:cs="Times New Roman"/>
          <w:sz w:val="24"/>
          <w:szCs w:val="24"/>
        </w:rPr>
        <w:t>egykori államuk örökségét. 1868 után</w:t>
      </w:r>
      <w:r w:rsidR="009753CA">
        <w:rPr>
          <w:rFonts w:ascii="Times New Roman" w:hAnsi="Times New Roman" w:cs="Times New Roman"/>
          <w:sz w:val="24"/>
          <w:szCs w:val="24"/>
        </w:rPr>
        <w:t xml:space="preserve"> </w:t>
      </w:r>
      <w:r w:rsidR="003B26DE" w:rsidRPr="00D2124D">
        <w:rPr>
          <w:rFonts w:ascii="Times New Roman" w:hAnsi="Times New Roman" w:cs="Times New Roman"/>
          <w:sz w:val="24"/>
          <w:szCs w:val="24"/>
        </w:rPr>
        <w:t>a lengyel nemesség ke</w:t>
      </w:r>
      <w:r w:rsidR="006C5CEC">
        <w:rPr>
          <w:rFonts w:ascii="Times New Roman" w:hAnsi="Times New Roman" w:cs="Times New Roman"/>
          <w:sz w:val="24"/>
          <w:szCs w:val="24"/>
        </w:rPr>
        <w:t>zébe került a hatalom</w:t>
      </w:r>
      <w:r w:rsidR="003B26DE" w:rsidRPr="00D2124D">
        <w:rPr>
          <w:rFonts w:ascii="Times New Roman" w:hAnsi="Times New Roman" w:cs="Times New Roman"/>
          <w:sz w:val="24"/>
          <w:szCs w:val="24"/>
        </w:rPr>
        <w:t xml:space="preserve">, ezért is </w:t>
      </w:r>
      <w:r w:rsidR="00611B75">
        <w:rPr>
          <w:rFonts w:ascii="Times New Roman" w:hAnsi="Times New Roman" w:cs="Times New Roman"/>
          <w:sz w:val="24"/>
          <w:szCs w:val="24"/>
        </w:rPr>
        <w:t xml:space="preserve">tűnhetett úgy, hogy a tartomány lehet a „lengyel Piemont”, </w:t>
      </w:r>
      <w:r w:rsidR="003B26DE" w:rsidRPr="00D2124D">
        <w:rPr>
          <w:rFonts w:ascii="Times New Roman" w:hAnsi="Times New Roman" w:cs="Times New Roman"/>
          <w:sz w:val="24"/>
          <w:szCs w:val="24"/>
        </w:rPr>
        <w:t xml:space="preserve">ahonnét egyesíteni lehet a szétszabdalt Lengyelországot. </w:t>
      </w:r>
      <w:r w:rsidR="0012576F" w:rsidRPr="00D2124D">
        <w:rPr>
          <w:rFonts w:ascii="Times New Roman" w:hAnsi="Times New Roman" w:cs="Times New Roman"/>
          <w:sz w:val="24"/>
          <w:szCs w:val="24"/>
        </w:rPr>
        <w:t>A</w:t>
      </w:r>
      <w:r w:rsidR="00856675">
        <w:rPr>
          <w:rFonts w:ascii="Times New Roman" w:hAnsi="Times New Roman" w:cs="Times New Roman"/>
          <w:sz w:val="24"/>
          <w:szCs w:val="24"/>
        </w:rPr>
        <w:t>zonban a</w:t>
      </w:r>
      <w:r w:rsidR="0012576F" w:rsidRPr="00D2124D">
        <w:rPr>
          <w:rFonts w:ascii="Times New Roman" w:hAnsi="Times New Roman" w:cs="Times New Roman"/>
          <w:sz w:val="24"/>
          <w:szCs w:val="24"/>
        </w:rPr>
        <w:t>mikor 1918 után újjáalakul</w:t>
      </w:r>
      <w:r w:rsidR="009753CA">
        <w:rPr>
          <w:rFonts w:ascii="Times New Roman" w:hAnsi="Times New Roman" w:cs="Times New Roman"/>
          <w:sz w:val="24"/>
          <w:szCs w:val="24"/>
        </w:rPr>
        <w:t>t a lengyel állam és a</w:t>
      </w:r>
      <w:r w:rsidR="0012576F" w:rsidRPr="00D2124D">
        <w:rPr>
          <w:rFonts w:ascii="Times New Roman" w:hAnsi="Times New Roman" w:cs="Times New Roman"/>
          <w:sz w:val="24"/>
          <w:szCs w:val="24"/>
        </w:rPr>
        <w:t xml:space="preserve"> tartomány teljes területe Lengyelországé lett, a Galícia név még a lengyel közigazgatásból is eltűnt, a</w:t>
      </w:r>
      <w:r w:rsidR="0012576F">
        <w:rPr>
          <w:rFonts w:ascii="Times New Roman" w:hAnsi="Times New Roman" w:cs="Times New Roman"/>
          <w:sz w:val="24"/>
          <w:szCs w:val="24"/>
        </w:rPr>
        <w:t>z ún.</w:t>
      </w:r>
      <w:r w:rsidR="0012576F" w:rsidRPr="00D21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76F" w:rsidRPr="00956B23">
        <w:rPr>
          <w:rFonts w:ascii="Times New Roman" w:hAnsi="Times New Roman" w:cs="Times New Roman"/>
          <w:sz w:val="24"/>
          <w:szCs w:val="24"/>
        </w:rPr>
        <w:t>Kresy</w:t>
      </w:r>
      <w:proofErr w:type="spellEnd"/>
      <w:r w:rsidR="0012576F" w:rsidRPr="00956B23">
        <w:rPr>
          <w:rFonts w:ascii="Times New Roman" w:hAnsi="Times New Roman" w:cs="Times New Roman"/>
          <w:sz w:val="24"/>
          <w:szCs w:val="24"/>
        </w:rPr>
        <w:t xml:space="preserve"> </w:t>
      </w:r>
      <w:r w:rsidR="0012576F">
        <w:rPr>
          <w:rFonts w:ascii="Times New Roman" w:hAnsi="Times New Roman" w:cs="Times New Roman"/>
          <w:sz w:val="24"/>
          <w:szCs w:val="24"/>
        </w:rPr>
        <w:t>(Keleti Végek) r</w:t>
      </w:r>
      <w:r w:rsidR="0012576F" w:rsidRPr="00D2124D">
        <w:rPr>
          <w:rFonts w:ascii="Times New Roman" w:hAnsi="Times New Roman" w:cs="Times New Roman"/>
          <w:sz w:val="24"/>
          <w:szCs w:val="24"/>
        </w:rPr>
        <w:t xml:space="preserve">észe lett és </w:t>
      </w:r>
      <w:r w:rsidR="0012576F">
        <w:rPr>
          <w:rFonts w:ascii="Times New Roman" w:hAnsi="Times New Roman" w:cs="Times New Roman"/>
          <w:sz w:val="24"/>
          <w:szCs w:val="24"/>
        </w:rPr>
        <w:t xml:space="preserve">négy vajdaságra </w:t>
      </w:r>
      <w:r w:rsidR="0012576F" w:rsidRPr="00D2124D">
        <w:rPr>
          <w:rFonts w:ascii="Times New Roman" w:hAnsi="Times New Roman" w:cs="Times New Roman"/>
          <w:sz w:val="24"/>
          <w:szCs w:val="24"/>
        </w:rPr>
        <w:t>osztották</w:t>
      </w:r>
      <w:r w:rsidR="0012576F">
        <w:rPr>
          <w:rFonts w:ascii="Times New Roman" w:hAnsi="Times New Roman" w:cs="Times New Roman"/>
          <w:sz w:val="24"/>
          <w:szCs w:val="24"/>
        </w:rPr>
        <w:t xml:space="preserve"> fel. </w:t>
      </w:r>
    </w:p>
    <w:p w:rsidR="009531BA" w:rsidRDefault="00006AFB" w:rsidP="007C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10D6">
        <w:rPr>
          <w:rFonts w:ascii="Times New Roman" w:hAnsi="Times New Roman" w:cs="Times New Roman"/>
          <w:sz w:val="24"/>
          <w:szCs w:val="24"/>
        </w:rPr>
        <w:t>A második világháború kitörés</w:t>
      </w:r>
      <w:r w:rsidR="00A17499">
        <w:rPr>
          <w:rFonts w:ascii="Times New Roman" w:hAnsi="Times New Roman" w:cs="Times New Roman"/>
          <w:sz w:val="24"/>
          <w:szCs w:val="24"/>
        </w:rPr>
        <w:t xml:space="preserve">ekor a Szovjetunió megszállta </w:t>
      </w:r>
      <w:r w:rsidR="00856675">
        <w:rPr>
          <w:rFonts w:ascii="Times New Roman" w:hAnsi="Times New Roman" w:cs="Times New Roman"/>
          <w:sz w:val="24"/>
          <w:szCs w:val="24"/>
        </w:rPr>
        <w:t xml:space="preserve">a </w:t>
      </w:r>
      <w:r w:rsidR="007010D6">
        <w:rPr>
          <w:rFonts w:ascii="Times New Roman" w:hAnsi="Times New Roman" w:cs="Times New Roman"/>
          <w:sz w:val="24"/>
          <w:szCs w:val="24"/>
        </w:rPr>
        <w:t>Galíciát kettészelő San folyótól keletre eső területeket. Miután 1941 júniusában a náci Németo</w:t>
      </w:r>
      <w:r w:rsidR="00745319">
        <w:rPr>
          <w:rFonts w:ascii="Times New Roman" w:hAnsi="Times New Roman" w:cs="Times New Roman"/>
          <w:sz w:val="24"/>
          <w:szCs w:val="24"/>
        </w:rPr>
        <w:t xml:space="preserve">rszág megtámadta a Szovjetuniót, </w:t>
      </w:r>
      <w:r w:rsidR="007010D6">
        <w:rPr>
          <w:rFonts w:ascii="Times New Roman" w:hAnsi="Times New Roman" w:cs="Times New Roman"/>
          <w:sz w:val="24"/>
          <w:szCs w:val="24"/>
        </w:rPr>
        <w:t xml:space="preserve">a területet </w:t>
      </w:r>
      <w:proofErr w:type="spellStart"/>
      <w:r w:rsidR="007010D6" w:rsidRPr="00956B23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="007010D6" w:rsidRPr="00956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0D6" w:rsidRPr="00956B23">
        <w:rPr>
          <w:rFonts w:ascii="Times New Roman" w:hAnsi="Times New Roman" w:cs="Times New Roman"/>
          <w:sz w:val="24"/>
          <w:szCs w:val="24"/>
        </w:rPr>
        <w:t>Galizien</w:t>
      </w:r>
      <w:proofErr w:type="spellEnd"/>
      <w:r w:rsidR="007010D6">
        <w:rPr>
          <w:rFonts w:ascii="Times New Roman" w:hAnsi="Times New Roman" w:cs="Times New Roman"/>
          <w:sz w:val="24"/>
          <w:szCs w:val="24"/>
        </w:rPr>
        <w:t xml:space="preserve"> néven a Lengyel Főkormányzóságba olvasztották be. </w:t>
      </w:r>
      <w:r w:rsidR="0012576F">
        <w:rPr>
          <w:rFonts w:ascii="Times New Roman" w:hAnsi="Times New Roman" w:cs="Times New Roman"/>
          <w:sz w:val="24"/>
          <w:szCs w:val="24"/>
        </w:rPr>
        <w:t xml:space="preserve">1943-1944 folyamán </w:t>
      </w:r>
      <w:proofErr w:type="spellStart"/>
      <w:r w:rsidR="0012576F">
        <w:rPr>
          <w:rFonts w:ascii="Times New Roman" w:hAnsi="Times New Roman" w:cs="Times New Roman"/>
          <w:sz w:val="24"/>
          <w:szCs w:val="24"/>
        </w:rPr>
        <w:t>Volhíniában</w:t>
      </w:r>
      <w:proofErr w:type="spellEnd"/>
      <w:r w:rsidR="0012576F">
        <w:rPr>
          <w:rFonts w:ascii="Times New Roman" w:hAnsi="Times New Roman" w:cs="Times New Roman"/>
          <w:sz w:val="24"/>
          <w:szCs w:val="24"/>
        </w:rPr>
        <w:t xml:space="preserve"> és Kelet-Galíciában ukrán nacionalist</w:t>
      </w:r>
      <w:r w:rsidR="00162019">
        <w:rPr>
          <w:rFonts w:ascii="Times New Roman" w:hAnsi="Times New Roman" w:cs="Times New Roman"/>
          <w:sz w:val="24"/>
          <w:szCs w:val="24"/>
        </w:rPr>
        <w:t xml:space="preserve">ák </w:t>
      </w:r>
      <w:r w:rsidR="00745319">
        <w:rPr>
          <w:rFonts w:ascii="Times New Roman" w:hAnsi="Times New Roman" w:cs="Times New Roman"/>
          <w:sz w:val="24"/>
          <w:szCs w:val="24"/>
        </w:rPr>
        <w:t xml:space="preserve">és az Ukrán Felkelő Hadsereg (UPA) </w:t>
      </w:r>
      <w:r w:rsidR="00162019">
        <w:rPr>
          <w:rFonts w:ascii="Times New Roman" w:hAnsi="Times New Roman" w:cs="Times New Roman"/>
          <w:sz w:val="24"/>
          <w:szCs w:val="24"/>
        </w:rPr>
        <w:t>több mint 100 ezer lengyelt mészároltak le</w:t>
      </w:r>
      <w:r w:rsidR="000D3BFD">
        <w:rPr>
          <w:rFonts w:ascii="Times New Roman" w:hAnsi="Times New Roman" w:cs="Times New Roman"/>
          <w:sz w:val="24"/>
          <w:szCs w:val="24"/>
        </w:rPr>
        <w:t>,</w:t>
      </w:r>
      <w:r w:rsidR="009531BA">
        <w:rPr>
          <w:rFonts w:ascii="Times New Roman" w:hAnsi="Times New Roman" w:cs="Times New Roman"/>
          <w:sz w:val="24"/>
          <w:szCs w:val="24"/>
        </w:rPr>
        <w:t xml:space="preserve"> ezt követően</w:t>
      </w:r>
      <w:r w:rsidR="000D3BFD">
        <w:rPr>
          <w:rFonts w:ascii="Times New Roman" w:hAnsi="Times New Roman" w:cs="Times New Roman"/>
          <w:sz w:val="24"/>
          <w:szCs w:val="24"/>
        </w:rPr>
        <w:t xml:space="preserve"> a lengyel Honi Hadsereg megtorlóakcióiban mindegy 20 ezer ukrán vesztette éltét. Ezek az események mind a mai napig árnyékot ve</w:t>
      </w:r>
      <w:r w:rsidR="009531BA">
        <w:rPr>
          <w:rFonts w:ascii="Times New Roman" w:hAnsi="Times New Roman" w:cs="Times New Roman"/>
          <w:sz w:val="24"/>
          <w:szCs w:val="24"/>
        </w:rPr>
        <w:t xml:space="preserve">tnek a lengyel-ukrán viszonyra </w:t>
      </w:r>
      <w:r w:rsidR="000D3BFD">
        <w:rPr>
          <w:rFonts w:ascii="Times New Roman" w:hAnsi="Times New Roman" w:cs="Times New Roman"/>
          <w:sz w:val="24"/>
          <w:szCs w:val="24"/>
        </w:rPr>
        <w:t>és komoly emlékezetpolitik</w:t>
      </w:r>
      <w:r w:rsidR="003805BA">
        <w:rPr>
          <w:rFonts w:ascii="Times New Roman" w:hAnsi="Times New Roman" w:cs="Times New Roman"/>
          <w:sz w:val="24"/>
          <w:szCs w:val="24"/>
        </w:rPr>
        <w:t>ai viták tárgya mindkét oldalon.</w:t>
      </w:r>
      <w:r w:rsidR="001B36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73AE" w:rsidRDefault="00CB6279" w:rsidP="007C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12576F">
        <w:rPr>
          <w:rFonts w:ascii="Times New Roman" w:hAnsi="Times New Roman" w:cs="Times New Roman"/>
          <w:sz w:val="24"/>
          <w:szCs w:val="24"/>
          <w:lang w:eastAsia="hu-HU"/>
        </w:rPr>
        <w:t>A</w:t>
      </w:r>
      <w:r w:rsidR="009753CA">
        <w:rPr>
          <w:rFonts w:ascii="Times New Roman" w:hAnsi="Times New Roman" w:cs="Times New Roman"/>
          <w:sz w:val="24"/>
          <w:szCs w:val="24"/>
          <w:lang w:eastAsia="hu-HU"/>
        </w:rPr>
        <w:t>z egykori Galícia</w:t>
      </w:r>
      <w:r w:rsidR="009531BA">
        <w:rPr>
          <w:rFonts w:ascii="Times New Roman" w:hAnsi="Times New Roman" w:cs="Times New Roman"/>
          <w:sz w:val="24"/>
          <w:szCs w:val="24"/>
          <w:lang w:eastAsia="hu-HU"/>
        </w:rPr>
        <w:t xml:space="preserve"> területén a</w:t>
      </w:r>
      <w:r w:rsidR="0012576F" w:rsidRPr="0020032E">
        <w:rPr>
          <w:rFonts w:ascii="Times New Roman" w:hAnsi="Times New Roman" w:cs="Times New Roman"/>
          <w:sz w:val="24"/>
          <w:szCs w:val="24"/>
          <w:lang w:eastAsia="hu-HU"/>
        </w:rPr>
        <w:t xml:space="preserve"> második világháború után Lengyelország és a Szovjetunió osztozott, majd 1991-ben Kelet-Galícia az akk</w:t>
      </w:r>
      <w:r w:rsidR="009531BA">
        <w:rPr>
          <w:rFonts w:ascii="Times New Roman" w:hAnsi="Times New Roman" w:cs="Times New Roman"/>
          <w:sz w:val="24"/>
          <w:szCs w:val="24"/>
          <w:lang w:eastAsia="hu-HU"/>
        </w:rPr>
        <w:t>or létrejött Ukrajna része lett.</w:t>
      </w:r>
      <w:r w:rsidR="00D22151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7F31DC">
        <w:rPr>
          <w:rFonts w:ascii="Times New Roman" w:hAnsi="Times New Roman" w:cs="Times New Roman"/>
          <w:sz w:val="24"/>
          <w:szCs w:val="24"/>
        </w:rPr>
        <w:t>Napjainkban mintegy 140 ezer lengyel él Ukrajnában, jellemzően szórványban, a legnagyobb közössége</w:t>
      </w:r>
      <w:r w:rsidR="00DC4BE2">
        <w:rPr>
          <w:rFonts w:ascii="Times New Roman" w:hAnsi="Times New Roman" w:cs="Times New Roman"/>
          <w:sz w:val="24"/>
          <w:szCs w:val="24"/>
        </w:rPr>
        <w:t>i</w:t>
      </w:r>
      <w:r w:rsidR="007F31DC">
        <w:rPr>
          <w:rFonts w:ascii="Times New Roman" w:hAnsi="Times New Roman" w:cs="Times New Roman"/>
          <w:sz w:val="24"/>
          <w:szCs w:val="24"/>
        </w:rPr>
        <w:t>k</w:t>
      </w:r>
      <w:r w:rsidR="00DC4BE2">
        <w:rPr>
          <w:rFonts w:ascii="Times New Roman" w:hAnsi="Times New Roman" w:cs="Times New Roman"/>
          <w:sz w:val="24"/>
          <w:szCs w:val="24"/>
        </w:rPr>
        <w:t xml:space="preserve"> ma már</w:t>
      </w:r>
      <w:r w:rsidR="007F31DC">
        <w:rPr>
          <w:rFonts w:ascii="Times New Roman" w:hAnsi="Times New Roman" w:cs="Times New Roman"/>
          <w:sz w:val="24"/>
          <w:szCs w:val="24"/>
        </w:rPr>
        <w:t xml:space="preserve"> nem határ menti területeken, hanem a </w:t>
      </w:r>
      <w:proofErr w:type="spellStart"/>
      <w:r w:rsidR="007F31DC">
        <w:rPr>
          <w:rFonts w:ascii="Times New Roman" w:hAnsi="Times New Roman" w:cs="Times New Roman"/>
          <w:sz w:val="24"/>
          <w:szCs w:val="24"/>
        </w:rPr>
        <w:t>Zsitormir</w:t>
      </w:r>
      <w:proofErr w:type="spellEnd"/>
      <w:r w:rsidR="007F31DC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7F31DC">
        <w:rPr>
          <w:rFonts w:ascii="Times New Roman" w:hAnsi="Times New Roman" w:cs="Times New Roman"/>
          <w:sz w:val="24"/>
          <w:szCs w:val="24"/>
        </w:rPr>
        <w:t>Hmelnyickij</w:t>
      </w:r>
      <w:proofErr w:type="spellEnd"/>
      <w:r w:rsidR="007F31DC">
        <w:rPr>
          <w:rFonts w:ascii="Times New Roman" w:hAnsi="Times New Roman" w:cs="Times New Roman"/>
          <w:sz w:val="24"/>
          <w:szCs w:val="24"/>
        </w:rPr>
        <w:t xml:space="preserve"> megyékben.</w:t>
      </w:r>
      <w:r w:rsidR="00CE5C05">
        <w:rPr>
          <w:rFonts w:ascii="Times New Roman" w:hAnsi="Times New Roman" w:cs="Times New Roman"/>
          <w:sz w:val="24"/>
          <w:szCs w:val="24"/>
        </w:rPr>
        <w:t xml:space="preserve"> Közülük sokan nyelvileg teljesen asszimilálódtak, csak néhány százalékuk tartja</w:t>
      </w:r>
      <w:r w:rsidR="001573AE">
        <w:rPr>
          <w:rFonts w:ascii="Times New Roman" w:hAnsi="Times New Roman" w:cs="Times New Roman"/>
          <w:sz w:val="24"/>
          <w:szCs w:val="24"/>
        </w:rPr>
        <w:t xml:space="preserve"> anyanyelvének</w:t>
      </w:r>
      <w:r w:rsidR="0092162D">
        <w:rPr>
          <w:rFonts w:ascii="Times New Roman" w:hAnsi="Times New Roman" w:cs="Times New Roman"/>
          <w:sz w:val="24"/>
          <w:szCs w:val="24"/>
        </w:rPr>
        <w:t xml:space="preserve"> a lengyelt</w:t>
      </w:r>
      <w:r w:rsidR="001573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BE2" w:rsidRDefault="00CB6279" w:rsidP="007C7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DC4BE2" w:rsidRPr="00F463E7">
        <w:rPr>
          <w:rFonts w:ascii="Times New Roman" w:hAnsi="Times New Roman" w:cs="Times New Roman"/>
          <w:sz w:val="24"/>
          <w:szCs w:val="24"/>
          <w:lang w:val="pl-PL"/>
        </w:rPr>
        <w:t>1989-ben alakult a</w:t>
      </w:r>
      <w:r w:rsidR="009531B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C4BE2" w:rsidRPr="00956B23">
        <w:rPr>
          <w:rFonts w:ascii="Times New Roman" w:hAnsi="Times New Roman" w:cs="Times New Roman"/>
          <w:iCs/>
          <w:sz w:val="24"/>
          <w:szCs w:val="24"/>
          <w:lang w:val="pl-PL"/>
        </w:rPr>
        <w:t>Towarzystwo Kultury Polskiej Ziemi Lwowskiej</w:t>
      </w:r>
      <w:r w:rsidR="004E405F">
        <w:rPr>
          <w:rFonts w:ascii="Times New Roman" w:hAnsi="Times New Roman" w:cs="Times New Roman"/>
          <w:iCs/>
          <w:sz w:val="24"/>
          <w:szCs w:val="24"/>
          <w:lang w:val="pl-PL"/>
        </w:rPr>
        <w:t>,</w:t>
      </w:r>
      <w:r w:rsidR="00DC4BE2" w:rsidRPr="00F463E7">
        <w:rPr>
          <w:rFonts w:ascii="Times New Roman" w:hAnsi="Times New Roman" w:cs="Times New Roman"/>
          <w:i/>
          <w:iCs/>
          <w:sz w:val="24"/>
          <w:szCs w:val="24"/>
          <w:lang w:val="pl-PL"/>
        </w:rPr>
        <w:t xml:space="preserve"> </w:t>
      </w:r>
      <w:r w:rsidR="004E405F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a </w:t>
      </w:r>
      <w:r w:rsidR="004E405F">
        <w:rPr>
          <w:rFonts w:ascii="Times New Roman" w:hAnsi="Times New Roman" w:cs="Times New Roman"/>
          <w:sz w:val="24"/>
          <w:szCs w:val="24"/>
          <w:lang w:val="pl-PL"/>
        </w:rPr>
        <w:t>TKPZL</w:t>
      </w:r>
      <w:r w:rsidR="004E405F" w:rsidRPr="00DC4BE2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</w:t>
      </w:r>
      <w:r w:rsidR="00A03E52">
        <w:rPr>
          <w:rFonts w:ascii="Times New Roman" w:hAnsi="Times New Roman" w:cs="Times New Roman"/>
          <w:iCs/>
          <w:sz w:val="24"/>
          <w:szCs w:val="24"/>
          <w:lang w:val="pl-PL"/>
        </w:rPr>
        <w:t>(Lwówi Területek K</w:t>
      </w:r>
      <w:r w:rsidR="00DC4BE2" w:rsidRPr="00DC4BE2">
        <w:rPr>
          <w:rFonts w:ascii="Times New Roman" w:hAnsi="Times New Roman" w:cs="Times New Roman"/>
          <w:iCs/>
          <w:sz w:val="24"/>
          <w:szCs w:val="24"/>
          <w:lang w:val="pl-PL"/>
        </w:rPr>
        <w:t>ultúrájának Társasága</w:t>
      </w:r>
      <w:r w:rsidR="009531BA">
        <w:rPr>
          <w:rFonts w:ascii="Times New Roman" w:hAnsi="Times New Roman" w:cs="Times New Roman"/>
          <w:iCs/>
          <w:sz w:val="24"/>
          <w:szCs w:val="24"/>
          <w:lang w:val="pl-PL"/>
        </w:rPr>
        <w:t>,</w:t>
      </w:r>
      <w:r w:rsidR="00DC4BE2" w:rsidRPr="00DC4BE2">
        <w:rPr>
          <w:rFonts w:ascii="Times New Roman" w:hAnsi="Times New Roman" w:cs="Times New Roman"/>
          <w:iCs/>
          <w:sz w:val="24"/>
          <w:szCs w:val="24"/>
          <w:lang w:val="pl-PL"/>
        </w:rPr>
        <w:t>)</w:t>
      </w:r>
      <w:r w:rsidR="001573AE">
        <w:rPr>
          <w:rFonts w:ascii="Times New Roman" w:hAnsi="Times New Roman" w:cs="Times New Roman"/>
          <w:sz w:val="24"/>
          <w:szCs w:val="24"/>
          <w:lang w:val="pl-PL"/>
        </w:rPr>
        <w:t xml:space="preserve">, majd </w:t>
      </w:r>
      <w:r w:rsidR="00097CA5" w:rsidRPr="002F4BB1">
        <w:rPr>
          <w:rFonts w:ascii="Times New Roman" w:hAnsi="Times New Roman" w:cs="Times New Roman"/>
          <w:sz w:val="24"/>
          <w:szCs w:val="24"/>
        </w:rPr>
        <w:t>1992</w:t>
      </w:r>
      <w:r w:rsidR="001573AE">
        <w:rPr>
          <w:rFonts w:ascii="Times New Roman" w:hAnsi="Times New Roman" w:cs="Times New Roman"/>
          <w:sz w:val="24"/>
          <w:szCs w:val="24"/>
        </w:rPr>
        <w:t>-ben</w:t>
      </w:r>
      <w:r w:rsidR="002F4BB1">
        <w:rPr>
          <w:rFonts w:ascii="Times New Roman" w:hAnsi="Times New Roman" w:cs="Times New Roman"/>
          <w:sz w:val="24"/>
          <w:szCs w:val="24"/>
        </w:rPr>
        <w:t xml:space="preserve"> kijevi központtal </w:t>
      </w:r>
      <w:r w:rsidR="001573AE">
        <w:rPr>
          <w:rFonts w:ascii="Times New Roman" w:hAnsi="Times New Roman" w:cs="Times New Roman"/>
          <w:sz w:val="24"/>
          <w:szCs w:val="24"/>
        </w:rPr>
        <w:t xml:space="preserve">jött létre </w:t>
      </w:r>
      <w:r w:rsidR="002F4BB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97CA5" w:rsidRPr="00956B23">
        <w:rPr>
          <w:rFonts w:ascii="Times New Roman" w:hAnsi="Times New Roman" w:cs="Times New Roman"/>
          <w:sz w:val="24"/>
          <w:szCs w:val="24"/>
        </w:rPr>
        <w:t>Federacja</w:t>
      </w:r>
      <w:proofErr w:type="spellEnd"/>
      <w:r w:rsidR="00097CA5" w:rsidRPr="00956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EE4">
        <w:rPr>
          <w:rFonts w:ascii="Times New Roman" w:hAnsi="Times New Roman" w:cs="Times New Roman"/>
          <w:sz w:val="24"/>
          <w:szCs w:val="24"/>
        </w:rPr>
        <w:t>Organizacji</w:t>
      </w:r>
      <w:proofErr w:type="spellEnd"/>
      <w:r w:rsidR="00852E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EE4">
        <w:rPr>
          <w:rFonts w:ascii="Times New Roman" w:hAnsi="Times New Roman" w:cs="Times New Roman"/>
          <w:sz w:val="24"/>
          <w:szCs w:val="24"/>
        </w:rPr>
        <w:t>Polskic</w:t>
      </w:r>
      <w:r w:rsidR="00097CA5" w:rsidRPr="00956B23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097CA5" w:rsidRPr="00956B23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097CA5" w:rsidRPr="00956B23">
        <w:rPr>
          <w:rFonts w:ascii="Times New Roman" w:hAnsi="Times New Roman" w:cs="Times New Roman"/>
          <w:sz w:val="24"/>
          <w:szCs w:val="24"/>
        </w:rPr>
        <w:t>Ukrainie</w:t>
      </w:r>
      <w:proofErr w:type="spellEnd"/>
      <w:r w:rsidR="00097CA5" w:rsidRPr="00956B23">
        <w:rPr>
          <w:rFonts w:ascii="Times New Roman" w:hAnsi="Times New Roman" w:cs="Times New Roman"/>
          <w:sz w:val="24"/>
          <w:szCs w:val="24"/>
        </w:rPr>
        <w:t xml:space="preserve">, </w:t>
      </w:r>
      <w:r w:rsidR="00E8064C">
        <w:rPr>
          <w:rFonts w:ascii="Times New Roman" w:hAnsi="Times New Roman" w:cs="Times New Roman"/>
          <w:sz w:val="24"/>
          <w:szCs w:val="24"/>
        </w:rPr>
        <w:t>az</w:t>
      </w:r>
      <w:r w:rsidR="00E8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F64">
        <w:rPr>
          <w:rFonts w:ascii="Times New Roman" w:hAnsi="Times New Roman" w:cs="Times New Roman"/>
          <w:sz w:val="24"/>
          <w:szCs w:val="24"/>
        </w:rPr>
        <w:t>FOPnU</w:t>
      </w:r>
      <w:proofErr w:type="spellEnd"/>
      <w:r w:rsidR="00E83F64">
        <w:rPr>
          <w:rFonts w:ascii="Times New Roman" w:hAnsi="Times New Roman" w:cs="Times New Roman"/>
          <w:sz w:val="24"/>
          <w:szCs w:val="24"/>
        </w:rPr>
        <w:t xml:space="preserve"> </w:t>
      </w:r>
      <w:r w:rsidR="002F4BB1">
        <w:rPr>
          <w:rFonts w:ascii="Times New Roman" w:hAnsi="Times New Roman" w:cs="Times New Roman"/>
          <w:sz w:val="24"/>
          <w:szCs w:val="24"/>
        </w:rPr>
        <w:t>(</w:t>
      </w:r>
      <w:r w:rsidR="002F4BB1" w:rsidRPr="002F4BB1">
        <w:rPr>
          <w:rFonts w:ascii="Times New Roman" w:hAnsi="Times New Roman" w:cs="Times New Roman"/>
          <w:sz w:val="24"/>
          <w:szCs w:val="24"/>
        </w:rPr>
        <w:t>Ukrajnai Lengyel Szervezetek</w:t>
      </w:r>
      <w:r w:rsidR="00E83F64">
        <w:rPr>
          <w:rFonts w:ascii="Times New Roman" w:hAnsi="Times New Roman" w:cs="Times New Roman"/>
          <w:sz w:val="24"/>
          <w:szCs w:val="24"/>
        </w:rPr>
        <w:t xml:space="preserve"> Föderációja</w:t>
      </w:r>
      <w:r w:rsidR="002F4BB1">
        <w:rPr>
          <w:rFonts w:ascii="Times New Roman" w:hAnsi="Times New Roman" w:cs="Times New Roman"/>
          <w:sz w:val="24"/>
          <w:szCs w:val="24"/>
        </w:rPr>
        <w:t>),</w:t>
      </w:r>
      <w:r w:rsidR="00E8064C">
        <w:rPr>
          <w:rFonts w:ascii="Times New Roman" w:hAnsi="Times New Roman" w:cs="Times New Roman"/>
          <w:sz w:val="24"/>
          <w:szCs w:val="24"/>
        </w:rPr>
        <w:t xml:space="preserve"> amelynek </w:t>
      </w:r>
      <w:proofErr w:type="spellStart"/>
      <w:r w:rsidR="00E8064C">
        <w:rPr>
          <w:rFonts w:ascii="Times New Roman" w:hAnsi="Times New Roman" w:cs="Times New Roman"/>
          <w:sz w:val="24"/>
          <w:szCs w:val="24"/>
        </w:rPr>
        <w:t>Lvivben</w:t>
      </w:r>
      <w:proofErr w:type="spellEnd"/>
      <w:r w:rsidR="00E8064C">
        <w:rPr>
          <w:rFonts w:ascii="Times New Roman" w:hAnsi="Times New Roman" w:cs="Times New Roman"/>
          <w:sz w:val="24"/>
          <w:szCs w:val="24"/>
        </w:rPr>
        <w:t xml:space="preserve"> is működik</w:t>
      </w:r>
      <w:r w:rsidR="002F4BB1">
        <w:rPr>
          <w:rFonts w:ascii="Times New Roman" w:hAnsi="Times New Roman" w:cs="Times New Roman"/>
          <w:sz w:val="24"/>
          <w:szCs w:val="24"/>
        </w:rPr>
        <w:t xml:space="preserve"> fiók szervezete</w:t>
      </w:r>
      <w:r w:rsidR="001573AE">
        <w:rPr>
          <w:rFonts w:ascii="Times New Roman" w:hAnsi="Times New Roman" w:cs="Times New Roman"/>
          <w:sz w:val="24"/>
          <w:szCs w:val="24"/>
        </w:rPr>
        <w:t xml:space="preserve">, de </w:t>
      </w:r>
      <w:r w:rsidR="001573AE">
        <w:rPr>
          <w:rFonts w:ascii="Times New Roman" w:hAnsi="Times New Roman" w:cs="Times New Roman"/>
          <w:iCs/>
          <w:sz w:val="24"/>
          <w:szCs w:val="24"/>
          <w:lang w:val="pl-PL"/>
        </w:rPr>
        <w:t>tevékenysége</w:t>
      </w:r>
      <w:r w:rsidR="001573AE" w:rsidRPr="00F463E7">
        <w:rPr>
          <w:rFonts w:ascii="Times New Roman" w:hAnsi="Times New Roman" w:cs="Times New Roman"/>
          <w:sz w:val="24"/>
          <w:szCs w:val="24"/>
          <w:lang w:val="pl-PL"/>
        </w:rPr>
        <w:t xml:space="preserve"> egész Galíciára</w:t>
      </w:r>
      <w:r w:rsidR="001573AE">
        <w:rPr>
          <w:rFonts w:ascii="Times New Roman" w:hAnsi="Times New Roman" w:cs="Times New Roman"/>
          <w:sz w:val="24"/>
          <w:szCs w:val="24"/>
          <w:lang w:val="pl-PL"/>
        </w:rPr>
        <w:t>, Bukovinára</w:t>
      </w:r>
      <w:r w:rsidR="001573AE" w:rsidRPr="00F463E7">
        <w:rPr>
          <w:rFonts w:ascii="Times New Roman" w:hAnsi="Times New Roman" w:cs="Times New Roman"/>
          <w:sz w:val="24"/>
          <w:szCs w:val="24"/>
          <w:lang w:val="pl-PL"/>
        </w:rPr>
        <w:t xml:space="preserve"> és r</w:t>
      </w:r>
      <w:r w:rsidR="001573AE">
        <w:rPr>
          <w:rFonts w:ascii="Times New Roman" w:hAnsi="Times New Roman" w:cs="Times New Roman"/>
          <w:sz w:val="24"/>
          <w:szCs w:val="24"/>
          <w:lang w:val="pl-PL"/>
        </w:rPr>
        <w:t>észben Nyugat-Ukrajnára kiterjed.</w:t>
      </w:r>
      <w:r w:rsidR="002F4BB1">
        <w:rPr>
          <w:rFonts w:ascii="Times New Roman" w:hAnsi="Times New Roman" w:cs="Times New Roman"/>
          <w:sz w:val="24"/>
          <w:szCs w:val="24"/>
        </w:rPr>
        <w:t xml:space="preserve"> Mindkét szervezet a kulturális együttműködést szolgálja, konferenciákat, diákprogramokat szerveznek, elsődleges céljuk az ukrajnai lengyelek identitásának megőrzése</w:t>
      </w:r>
      <w:r w:rsidR="00E83F64">
        <w:rPr>
          <w:rFonts w:ascii="Times New Roman" w:hAnsi="Times New Roman" w:cs="Times New Roman"/>
          <w:sz w:val="24"/>
          <w:szCs w:val="24"/>
        </w:rPr>
        <w:t>, hagyományaik ápolása. A</w:t>
      </w:r>
      <w:r w:rsidR="00E8064C">
        <w:rPr>
          <w:rFonts w:ascii="Times New Roman" w:hAnsi="Times New Roman" w:cs="Times New Roman"/>
          <w:sz w:val="24"/>
          <w:szCs w:val="24"/>
        </w:rPr>
        <w:t>z</w:t>
      </w:r>
      <w:r w:rsidR="00E83F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F64">
        <w:rPr>
          <w:rFonts w:ascii="Times New Roman" w:hAnsi="Times New Roman" w:cs="Times New Roman"/>
          <w:sz w:val="24"/>
          <w:szCs w:val="24"/>
        </w:rPr>
        <w:t>FOPnU</w:t>
      </w:r>
      <w:proofErr w:type="spellEnd"/>
      <w:r w:rsidR="00F02273">
        <w:rPr>
          <w:rFonts w:ascii="Times New Roman" w:hAnsi="Times New Roman" w:cs="Times New Roman"/>
          <w:sz w:val="24"/>
          <w:szCs w:val="24"/>
        </w:rPr>
        <w:t xml:space="preserve"> kezdeményezte az</w:t>
      </w:r>
      <w:r w:rsidR="002F4BB1">
        <w:rPr>
          <w:rFonts w:ascii="Times New Roman" w:hAnsi="Times New Roman" w:cs="Times New Roman"/>
          <w:sz w:val="24"/>
          <w:szCs w:val="24"/>
        </w:rPr>
        <w:t xml:space="preserve"> ún. Lengyel Ház</w:t>
      </w:r>
      <w:r w:rsidR="001573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573AE" w:rsidRPr="00F463E7">
        <w:rPr>
          <w:rFonts w:ascii="Times New Roman" w:hAnsi="Times New Roman" w:cs="Times New Roman"/>
          <w:sz w:val="24"/>
          <w:szCs w:val="24"/>
        </w:rPr>
        <w:t>Dom</w:t>
      </w:r>
      <w:proofErr w:type="spellEnd"/>
      <w:r w:rsidR="001573AE" w:rsidRPr="00F463E7">
        <w:rPr>
          <w:rFonts w:ascii="Times New Roman" w:hAnsi="Times New Roman" w:cs="Times New Roman"/>
          <w:sz w:val="24"/>
          <w:szCs w:val="24"/>
        </w:rPr>
        <w:t xml:space="preserve"> Polski </w:t>
      </w:r>
      <w:proofErr w:type="spellStart"/>
      <w:r w:rsidR="001573AE" w:rsidRPr="00F463E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1573AE" w:rsidRPr="00F46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3AE" w:rsidRPr="00F463E7">
        <w:rPr>
          <w:rFonts w:ascii="Times New Roman" w:hAnsi="Times New Roman" w:cs="Times New Roman"/>
          <w:sz w:val="24"/>
          <w:szCs w:val="24"/>
        </w:rPr>
        <w:t>Lwówie</w:t>
      </w:r>
      <w:proofErr w:type="spellEnd"/>
      <w:r w:rsidR="001573AE">
        <w:rPr>
          <w:rFonts w:ascii="Times New Roman" w:hAnsi="Times New Roman" w:cs="Times New Roman"/>
          <w:sz w:val="24"/>
          <w:szCs w:val="24"/>
        </w:rPr>
        <w:t xml:space="preserve">), létrehozását </w:t>
      </w:r>
      <w:proofErr w:type="spellStart"/>
      <w:r w:rsidR="001573AE">
        <w:rPr>
          <w:rFonts w:ascii="Times New Roman" w:hAnsi="Times New Roman" w:cs="Times New Roman"/>
          <w:sz w:val="24"/>
          <w:szCs w:val="24"/>
        </w:rPr>
        <w:t>Lvivben</w:t>
      </w:r>
      <w:proofErr w:type="spellEnd"/>
      <w:r w:rsidR="001573AE">
        <w:rPr>
          <w:rFonts w:ascii="Times New Roman" w:hAnsi="Times New Roman" w:cs="Times New Roman"/>
          <w:sz w:val="24"/>
          <w:szCs w:val="24"/>
        </w:rPr>
        <w:t xml:space="preserve">, melynek </w:t>
      </w:r>
      <w:r w:rsidR="001573AE" w:rsidRPr="007D6F7B">
        <w:rPr>
          <w:rFonts w:ascii="Times New Roman" w:hAnsi="Times New Roman" w:cs="Times New Roman"/>
          <w:sz w:val="24"/>
          <w:szCs w:val="24"/>
        </w:rPr>
        <w:t>2015-ben rakták le az alapkövét, de máig sem készült el</w:t>
      </w:r>
      <w:r w:rsidR="001573AE">
        <w:rPr>
          <w:rFonts w:ascii="Times New Roman" w:hAnsi="Times New Roman" w:cs="Times New Roman"/>
          <w:sz w:val="24"/>
          <w:szCs w:val="24"/>
        </w:rPr>
        <w:t>.</w:t>
      </w:r>
      <w:r w:rsidR="00E8064C">
        <w:rPr>
          <w:rFonts w:ascii="Times New Roman" w:hAnsi="Times New Roman" w:cs="Times New Roman"/>
          <w:sz w:val="24"/>
          <w:szCs w:val="24"/>
        </w:rPr>
        <w:t xml:space="preserve"> Ugyanakkor</w:t>
      </w:r>
      <w:r w:rsidR="000F75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7577">
        <w:rPr>
          <w:rFonts w:ascii="Times New Roman" w:hAnsi="Times New Roman" w:cs="Times New Roman"/>
          <w:sz w:val="24"/>
          <w:szCs w:val="24"/>
        </w:rPr>
        <w:t>Lviv</w:t>
      </w:r>
      <w:proofErr w:type="spellEnd"/>
      <w:r w:rsidR="000F7577">
        <w:rPr>
          <w:rFonts w:ascii="Times New Roman" w:hAnsi="Times New Roman" w:cs="Times New Roman"/>
          <w:sz w:val="24"/>
          <w:szCs w:val="24"/>
        </w:rPr>
        <w:t xml:space="preserve"> megyében 43 különböző lengyel civil szervezet, cserkész klub, tánccsoport, kórus működik,</w:t>
      </w:r>
      <w:r w:rsidR="00463E7E">
        <w:rPr>
          <w:rFonts w:ascii="Times New Roman" w:hAnsi="Times New Roman" w:cs="Times New Roman"/>
          <w:sz w:val="24"/>
          <w:szCs w:val="24"/>
        </w:rPr>
        <w:t xml:space="preserve"> magában a városban</w:t>
      </w:r>
      <w:r w:rsidR="000F7577" w:rsidRPr="00F463E7">
        <w:rPr>
          <w:rFonts w:ascii="Times New Roman" w:hAnsi="Times New Roman" w:cs="Times New Roman"/>
          <w:sz w:val="24"/>
          <w:szCs w:val="24"/>
        </w:rPr>
        <w:t xml:space="preserve"> </w:t>
      </w:r>
      <w:r w:rsidR="000F7577">
        <w:rPr>
          <w:rFonts w:ascii="Times New Roman" w:hAnsi="Times New Roman" w:cs="Times New Roman"/>
          <w:sz w:val="24"/>
          <w:szCs w:val="24"/>
        </w:rPr>
        <w:t xml:space="preserve">pedig 32 </w:t>
      </w:r>
      <w:r w:rsidR="000F7577" w:rsidRPr="00F463E7">
        <w:rPr>
          <w:rFonts w:ascii="Times New Roman" w:hAnsi="Times New Roman" w:cs="Times New Roman"/>
          <w:sz w:val="24"/>
          <w:szCs w:val="24"/>
        </w:rPr>
        <w:t>kulturális s</w:t>
      </w:r>
      <w:r w:rsidR="000F7577">
        <w:rPr>
          <w:rFonts w:ascii="Times New Roman" w:hAnsi="Times New Roman" w:cs="Times New Roman"/>
          <w:sz w:val="24"/>
          <w:szCs w:val="24"/>
        </w:rPr>
        <w:t xml:space="preserve">zervezet, köztük egy </w:t>
      </w:r>
      <w:r w:rsidR="00463E7E">
        <w:rPr>
          <w:rFonts w:ascii="Times New Roman" w:hAnsi="Times New Roman" w:cs="Times New Roman"/>
          <w:sz w:val="24"/>
          <w:szCs w:val="24"/>
        </w:rPr>
        <w:t xml:space="preserve">lengyel </w:t>
      </w:r>
      <w:bookmarkStart w:id="0" w:name="_GoBack"/>
      <w:r w:rsidR="00463E7E">
        <w:rPr>
          <w:rFonts w:ascii="Times New Roman" w:hAnsi="Times New Roman" w:cs="Times New Roman"/>
          <w:sz w:val="24"/>
          <w:szCs w:val="24"/>
        </w:rPr>
        <w:t xml:space="preserve">nyelvű </w:t>
      </w:r>
      <w:r w:rsidR="000F7577">
        <w:rPr>
          <w:rFonts w:ascii="Times New Roman" w:hAnsi="Times New Roman" w:cs="Times New Roman"/>
          <w:sz w:val="24"/>
          <w:szCs w:val="24"/>
        </w:rPr>
        <w:t>színház is.</w:t>
      </w:r>
      <w:r w:rsidR="00FB621F">
        <w:rPr>
          <w:rStyle w:val="Vgjegyzet-hivatkozs"/>
          <w:rFonts w:ascii="Times New Roman" w:hAnsi="Times New Roman" w:cs="Times New Roman"/>
          <w:sz w:val="24"/>
          <w:szCs w:val="24"/>
        </w:rPr>
        <w:endnoteReference w:id="5"/>
      </w:r>
    </w:p>
    <w:p w:rsidR="00E64C58" w:rsidRDefault="00283390" w:rsidP="007C7ABF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Egész Ukrajna területén öt lengyel tannyelvű iskola működik</w:t>
      </w:r>
      <w:r w:rsidR="000C658C">
        <w:rPr>
          <w:rFonts w:ascii="Times New Roman" w:hAnsi="Times New Roman" w:cs="Times New Roman"/>
          <w:sz w:val="24"/>
          <w:szCs w:val="24"/>
        </w:rPr>
        <w:t>, ebből három Galíciában</w:t>
      </w:r>
      <w:r w:rsidR="000C658C" w:rsidRPr="000C658C">
        <w:rPr>
          <w:rFonts w:ascii="Times New Roman" w:hAnsi="Times New Roman" w:cs="Times New Roman"/>
          <w:sz w:val="24"/>
          <w:szCs w:val="24"/>
        </w:rPr>
        <w:t xml:space="preserve"> </w:t>
      </w:r>
      <w:r w:rsidR="000C658C">
        <w:rPr>
          <w:rFonts w:ascii="Times New Roman" w:hAnsi="Times New Roman" w:cs="Times New Roman"/>
          <w:sz w:val="24"/>
          <w:szCs w:val="24"/>
        </w:rPr>
        <w:t xml:space="preserve">(egy </w:t>
      </w:r>
      <w:proofErr w:type="spellStart"/>
      <w:r w:rsidR="000C658C" w:rsidRPr="000C658C">
        <w:rPr>
          <w:rFonts w:ascii="Times New Roman" w:hAnsi="Times New Roman" w:cs="Times New Roman"/>
          <w:sz w:val="24"/>
          <w:szCs w:val="24"/>
        </w:rPr>
        <w:t>Mościskaban</w:t>
      </w:r>
      <w:proofErr w:type="spellEnd"/>
      <w:r w:rsidR="000C658C">
        <w:rPr>
          <w:rFonts w:ascii="Times New Roman" w:hAnsi="Times New Roman" w:cs="Times New Roman"/>
          <w:sz w:val="24"/>
          <w:szCs w:val="24"/>
        </w:rPr>
        <w:t>,</w:t>
      </w:r>
      <w:r w:rsidR="000C658C" w:rsidRPr="000C658C">
        <w:rPr>
          <w:rFonts w:ascii="Times New Roman" w:hAnsi="Times New Roman" w:cs="Times New Roman"/>
          <w:sz w:val="24"/>
          <w:szCs w:val="24"/>
        </w:rPr>
        <w:t xml:space="preserve"> </w:t>
      </w:r>
      <w:r w:rsidR="000C658C">
        <w:rPr>
          <w:rFonts w:ascii="Times New Roman" w:hAnsi="Times New Roman" w:cs="Times New Roman"/>
          <w:sz w:val="24"/>
          <w:szCs w:val="24"/>
        </w:rPr>
        <w:t xml:space="preserve">kettő </w:t>
      </w:r>
      <w:proofErr w:type="spellStart"/>
      <w:r w:rsidR="000C658C">
        <w:rPr>
          <w:rFonts w:ascii="Times New Roman" w:hAnsi="Times New Roman" w:cs="Times New Roman"/>
          <w:sz w:val="24"/>
          <w:szCs w:val="24"/>
        </w:rPr>
        <w:t>Lvivben</w:t>
      </w:r>
      <w:proofErr w:type="spellEnd"/>
      <w:r w:rsidR="000C658C">
        <w:rPr>
          <w:rFonts w:ascii="Times New Roman" w:hAnsi="Times New Roman" w:cs="Times New Roman"/>
          <w:sz w:val="24"/>
          <w:szCs w:val="24"/>
        </w:rPr>
        <w:t xml:space="preserve">), </w:t>
      </w:r>
      <w:r w:rsidR="00FE1312">
        <w:rPr>
          <w:rFonts w:ascii="Times New Roman" w:hAnsi="Times New Roman" w:cs="Times New Roman"/>
          <w:sz w:val="24"/>
          <w:szCs w:val="24"/>
        </w:rPr>
        <w:t>ami összehaso</w:t>
      </w:r>
      <w:r w:rsidR="00883716">
        <w:rPr>
          <w:rFonts w:ascii="Times New Roman" w:hAnsi="Times New Roman" w:cs="Times New Roman"/>
          <w:sz w:val="24"/>
          <w:szCs w:val="24"/>
        </w:rPr>
        <w:t>nlítva a többi kisebbséggel</w:t>
      </w:r>
      <w:r w:rsidR="00F02273">
        <w:rPr>
          <w:rFonts w:ascii="Times New Roman" w:hAnsi="Times New Roman" w:cs="Times New Roman"/>
          <w:sz w:val="24"/>
          <w:szCs w:val="24"/>
        </w:rPr>
        <w:t>,</w:t>
      </w:r>
      <w:r w:rsidR="00FE1312">
        <w:rPr>
          <w:rFonts w:ascii="Times New Roman" w:hAnsi="Times New Roman" w:cs="Times New Roman"/>
          <w:sz w:val="24"/>
          <w:szCs w:val="24"/>
        </w:rPr>
        <w:t xml:space="preserve"> a románokkal vagy a magyarokkal meglehetősen kev</w:t>
      </w:r>
      <w:r w:rsidR="000C658C">
        <w:rPr>
          <w:rFonts w:ascii="Times New Roman" w:hAnsi="Times New Roman" w:cs="Times New Roman"/>
          <w:sz w:val="24"/>
          <w:szCs w:val="24"/>
        </w:rPr>
        <w:t>és</w:t>
      </w:r>
      <w:r>
        <w:rPr>
          <w:rFonts w:ascii="Times New Roman" w:hAnsi="Times New Roman" w:cs="Times New Roman"/>
          <w:sz w:val="24"/>
          <w:szCs w:val="24"/>
        </w:rPr>
        <w:t xml:space="preserve"> (98 román, 61 magyar</w:t>
      </w:r>
      <w:r w:rsidR="00C37D3F">
        <w:rPr>
          <w:rFonts w:ascii="Times New Roman" w:hAnsi="Times New Roman" w:cs="Times New Roman"/>
          <w:sz w:val="24"/>
          <w:szCs w:val="24"/>
        </w:rPr>
        <w:t>, 2013-as adat</w:t>
      </w:r>
      <w:r>
        <w:rPr>
          <w:rFonts w:ascii="Times New Roman" w:hAnsi="Times New Roman" w:cs="Times New Roman"/>
          <w:sz w:val="24"/>
          <w:szCs w:val="24"/>
        </w:rPr>
        <w:t>)</w:t>
      </w:r>
      <w:r w:rsidR="00FE1312">
        <w:rPr>
          <w:rFonts w:ascii="Times New Roman" w:hAnsi="Times New Roman" w:cs="Times New Roman"/>
          <w:sz w:val="24"/>
          <w:szCs w:val="24"/>
        </w:rPr>
        <w:t>.</w:t>
      </w:r>
      <w:r w:rsidR="000C65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FE1312">
        <w:rPr>
          <w:rFonts w:ascii="Times New Roman" w:hAnsi="Times New Roman" w:cs="Times New Roman"/>
          <w:sz w:val="24"/>
          <w:szCs w:val="24"/>
        </w:rPr>
        <w:t>ár hasonló lélekszámú a lengyel etnikum</w:t>
      </w:r>
      <w:r w:rsidR="000C658C" w:rsidRPr="000C658C">
        <w:rPr>
          <w:rFonts w:ascii="Times New Roman" w:hAnsi="Times New Roman" w:cs="Times New Roman"/>
          <w:sz w:val="24"/>
          <w:szCs w:val="24"/>
        </w:rPr>
        <w:t xml:space="preserve">, mint </w:t>
      </w:r>
      <w:r w:rsidR="000C658C">
        <w:rPr>
          <w:rFonts w:ascii="Times New Roman" w:hAnsi="Times New Roman" w:cs="Times New Roman"/>
          <w:sz w:val="24"/>
          <w:szCs w:val="24"/>
        </w:rPr>
        <w:t>a kárpátaljai magyarság</w:t>
      </w:r>
      <w:r>
        <w:rPr>
          <w:rFonts w:ascii="Times New Roman" w:hAnsi="Times New Roman" w:cs="Times New Roman"/>
          <w:sz w:val="24"/>
          <w:szCs w:val="24"/>
        </w:rPr>
        <w:t>,</w:t>
      </w:r>
      <w:r w:rsidR="000C658C">
        <w:rPr>
          <w:rFonts w:ascii="Times New Roman" w:hAnsi="Times New Roman" w:cs="Times New Roman"/>
          <w:sz w:val="24"/>
          <w:szCs w:val="24"/>
        </w:rPr>
        <w:t xml:space="preserve"> </w:t>
      </w:r>
      <w:r w:rsidR="000C658C" w:rsidRPr="000C658C">
        <w:rPr>
          <w:rFonts w:ascii="Times New Roman" w:hAnsi="Times New Roman" w:cs="Times New Roman"/>
          <w:sz w:val="24"/>
          <w:szCs w:val="24"/>
        </w:rPr>
        <w:t>olyan felsőfokú tanintézettel</w:t>
      </w:r>
      <w:r w:rsidR="000C658C">
        <w:rPr>
          <w:rFonts w:ascii="Times New Roman" w:hAnsi="Times New Roman" w:cs="Times New Roman"/>
          <w:sz w:val="24"/>
          <w:szCs w:val="24"/>
        </w:rPr>
        <w:t>,</w:t>
      </w:r>
      <w:r w:rsidR="000C658C" w:rsidRPr="000C658C">
        <w:rPr>
          <w:rFonts w:ascii="Times New Roman" w:hAnsi="Times New Roman" w:cs="Times New Roman"/>
          <w:sz w:val="24"/>
          <w:szCs w:val="24"/>
        </w:rPr>
        <w:t xml:space="preserve"> </w:t>
      </w:r>
      <w:r w:rsidR="000C658C">
        <w:rPr>
          <w:rFonts w:ascii="Times New Roman" w:hAnsi="Times New Roman" w:cs="Times New Roman"/>
          <w:sz w:val="24"/>
          <w:szCs w:val="24"/>
        </w:rPr>
        <w:t xml:space="preserve">mint </w:t>
      </w:r>
      <w:r w:rsidR="000F7577">
        <w:rPr>
          <w:rFonts w:ascii="Times New Roman" w:hAnsi="Times New Roman" w:cs="Times New Roman"/>
          <w:sz w:val="24"/>
          <w:szCs w:val="24"/>
        </w:rPr>
        <w:t xml:space="preserve">a magyar nyelvű </w:t>
      </w:r>
      <w:r w:rsidR="000C658C" w:rsidRPr="000C658C">
        <w:rPr>
          <w:rFonts w:ascii="Times New Roman" w:hAnsi="Times New Roman" w:cs="Times New Roman"/>
          <w:sz w:val="24"/>
          <w:szCs w:val="24"/>
        </w:rPr>
        <w:t>beregszászi II. Rákóczi Ferenc Kárpátaljai Magyar Főiskola nem rendelkeznek.</w:t>
      </w:r>
    </w:p>
    <w:bookmarkEnd w:id="0"/>
    <w:p w:rsidR="00F17E0C" w:rsidRDefault="00CB6279" w:rsidP="00CB6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31BA">
        <w:rPr>
          <w:rFonts w:ascii="Times New Roman" w:hAnsi="Times New Roman" w:cs="Times New Roman"/>
          <w:sz w:val="24"/>
          <w:szCs w:val="24"/>
        </w:rPr>
        <w:t xml:space="preserve">A </w:t>
      </w:r>
      <w:r w:rsidR="009531BA">
        <w:rPr>
          <w:rFonts w:ascii="Times New Roman" w:hAnsi="Times New Roman" w:cs="Times New Roman"/>
          <w:sz w:val="24"/>
          <w:szCs w:val="24"/>
          <w:lang w:val="pl-PL"/>
        </w:rPr>
        <w:t xml:space="preserve">TKPZL támogatásával indult újra </w:t>
      </w:r>
      <w:r w:rsidR="004E405F">
        <w:rPr>
          <w:rFonts w:ascii="Times New Roman" w:hAnsi="Times New Roman" w:cs="Times New Roman"/>
          <w:sz w:val="24"/>
          <w:szCs w:val="24"/>
          <w:lang w:val="pl-PL"/>
        </w:rPr>
        <w:t xml:space="preserve">1990-ben </w:t>
      </w:r>
      <w:r w:rsidR="009531BA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4E405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E405F" w:rsidRPr="00956B23">
        <w:rPr>
          <w:rFonts w:ascii="Times New Roman" w:hAnsi="Times New Roman" w:cs="Times New Roman"/>
          <w:sz w:val="24"/>
          <w:szCs w:val="24"/>
        </w:rPr>
        <w:t xml:space="preserve">Gazeta </w:t>
      </w:r>
      <w:proofErr w:type="spellStart"/>
      <w:r w:rsidR="004E405F" w:rsidRPr="00956B23">
        <w:rPr>
          <w:rFonts w:ascii="Times New Roman" w:hAnsi="Times New Roman" w:cs="Times New Roman"/>
          <w:sz w:val="24"/>
          <w:szCs w:val="24"/>
        </w:rPr>
        <w:t>Lwowska</w:t>
      </w:r>
      <w:proofErr w:type="spellEnd"/>
      <w:r w:rsidR="009B7404">
        <w:rPr>
          <w:rFonts w:ascii="Times New Roman" w:hAnsi="Times New Roman" w:cs="Times New Roman"/>
          <w:sz w:val="24"/>
          <w:szCs w:val="24"/>
          <w:lang w:val="pl-PL"/>
        </w:rPr>
        <w:t>, melyet</w:t>
      </w:r>
      <w:r w:rsidR="009531B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63E7E">
        <w:rPr>
          <w:rFonts w:ascii="Times New Roman" w:hAnsi="Times New Roman" w:cs="Times New Roman"/>
          <w:sz w:val="24"/>
          <w:szCs w:val="24"/>
          <w:lang w:val="pl-PL"/>
        </w:rPr>
        <w:t xml:space="preserve">eredetileg </w:t>
      </w:r>
      <w:r w:rsidR="009531BA">
        <w:rPr>
          <w:rFonts w:ascii="Times New Roman" w:hAnsi="Times New Roman" w:cs="Times New Roman"/>
          <w:sz w:val="24"/>
          <w:szCs w:val="24"/>
          <w:lang w:val="pl-PL"/>
        </w:rPr>
        <w:t xml:space="preserve">1811-ben </w:t>
      </w:r>
      <w:r w:rsidR="009B7404">
        <w:rPr>
          <w:rFonts w:ascii="Times New Roman" w:hAnsi="Times New Roman" w:cs="Times New Roman"/>
          <w:sz w:val="24"/>
          <w:szCs w:val="24"/>
          <w:lang w:val="pl-PL"/>
        </w:rPr>
        <w:t xml:space="preserve">alapítottak és az egyik legjelentősebb lengyel </w:t>
      </w:r>
      <w:r w:rsidR="00C37D3F">
        <w:rPr>
          <w:rFonts w:ascii="Times New Roman" w:hAnsi="Times New Roman" w:cs="Times New Roman"/>
          <w:sz w:val="24"/>
          <w:szCs w:val="24"/>
          <w:lang w:val="pl-PL"/>
        </w:rPr>
        <w:t xml:space="preserve">nyelvű </w:t>
      </w:r>
      <w:r w:rsidR="009B7404">
        <w:rPr>
          <w:rFonts w:ascii="Times New Roman" w:hAnsi="Times New Roman" w:cs="Times New Roman"/>
          <w:sz w:val="24"/>
          <w:szCs w:val="24"/>
          <w:lang w:val="pl-PL"/>
        </w:rPr>
        <w:t>lap volt Monarchiáb</w:t>
      </w:r>
      <w:r w:rsidR="000F7577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9B7404">
        <w:rPr>
          <w:rFonts w:ascii="Times New Roman" w:hAnsi="Times New Roman" w:cs="Times New Roman"/>
          <w:sz w:val="24"/>
          <w:szCs w:val="24"/>
          <w:lang w:val="pl-PL"/>
        </w:rPr>
        <w:t>n</w:t>
      </w:r>
      <w:r w:rsidR="00CA12BF">
        <w:rPr>
          <w:rFonts w:ascii="Times New Roman" w:hAnsi="Times New Roman" w:cs="Times New Roman"/>
          <w:sz w:val="24"/>
          <w:szCs w:val="24"/>
        </w:rPr>
        <w:t>.</w:t>
      </w:r>
      <w:r w:rsidR="004E405F">
        <w:rPr>
          <w:rFonts w:ascii="Times New Roman" w:hAnsi="Times New Roman" w:cs="Times New Roman"/>
          <w:sz w:val="24"/>
          <w:szCs w:val="24"/>
        </w:rPr>
        <w:t xml:space="preserve"> </w:t>
      </w:r>
      <w:r w:rsidR="00C37D3F">
        <w:rPr>
          <w:rFonts w:ascii="Times New Roman" w:hAnsi="Times New Roman" w:cs="Times New Roman"/>
          <w:sz w:val="24"/>
          <w:szCs w:val="24"/>
        </w:rPr>
        <w:t>Havonta két számmal jelentkezik, akárcsak a</w:t>
      </w:r>
      <w:r w:rsidR="004E405F">
        <w:rPr>
          <w:rFonts w:ascii="Times New Roman" w:hAnsi="Times New Roman" w:cs="Times New Roman"/>
          <w:sz w:val="24"/>
          <w:szCs w:val="24"/>
        </w:rPr>
        <w:t xml:space="preserve"> </w:t>
      </w:r>
      <w:r w:rsidR="00C37D3F">
        <w:rPr>
          <w:rFonts w:ascii="Times New Roman" w:hAnsi="Times New Roman" w:cs="Times New Roman"/>
          <w:sz w:val="24"/>
          <w:szCs w:val="24"/>
        </w:rPr>
        <w:t xml:space="preserve">Kurier </w:t>
      </w:r>
      <w:proofErr w:type="spellStart"/>
      <w:r w:rsidR="00C37D3F">
        <w:rPr>
          <w:rFonts w:ascii="Times New Roman" w:hAnsi="Times New Roman" w:cs="Times New Roman"/>
          <w:sz w:val="24"/>
          <w:szCs w:val="24"/>
        </w:rPr>
        <w:t>Galicyjski</w:t>
      </w:r>
      <w:proofErr w:type="spellEnd"/>
      <w:r w:rsidR="009B7404">
        <w:rPr>
          <w:rFonts w:ascii="Times New Roman" w:hAnsi="Times New Roman" w:cs="Times New Roman"/>
          <w:sz w:val="24"/>
          <w:szCs w:val="24"/>
        </w:rPr>
        <w:t>, megjelenésüket a lengyel Külügym</w:t>
      </w:r>
      <w:r w:rsidR="00CA12BF" w:rsidRPr="00CA12BF">
        <w:rPr>
          <w:rFonts w:ascii="Times New Roman" w:hAnsi="Times New Roman" w:cs="Times New Roman"/>
          <w:sz w:val="24"/>
          <w:szCs w:val="24"/>
        </w:rPr>
        <w:t>inisztérium támogatja.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7615" w:rsidRDefault="00CB6279" w:rsidP="00CB6279">
      <w:pPr>
        <w:pStyle w:val="NormlWeb"/>
        <w:shd w:val="clear" w:color="auto" w:fill="FFFFFF"/>
        <w:spacing w:before="0" w:beforeAutospacing="0" w:after="0" w:afterAutospacing="0"/>
        <w:jc w:val="both"/>
      </w:pPr>
      <w:r>
        <w:tab/>
      </w:r>
      <w:r w:rsidR="000F7577">
        <w:t>Fontos azonban hangsúlyoznunk, hogy n</w:t>
      </w:r>
      <w:r w:rsidR="00ED2A45" w:rsidRPr="00ED2A45">
        <w:t xml:space="preserve">apjaink </w:t>
      </w:r>
      <w:r w:rsidR="009B0B4A">
        <w:t xml:space="preserve">Lengyelország és Ukrajna viszonyában nem a kisebbségi kérdés a </w:t>
      </w:r>
      <w:r w:rsidR="00ED2A45" w:rsidRPr="00ED2A45">
        <w:t>meghatározó.</w:t>
      </w:r>
      <w:r w:rsidR="00463E7E">
        <w:t xml:space="preserve"> </w:t>
      </w:r>
      <w:r w:rsidR="009B0B4A">
        <w:t>Az államközi kapcsolatokban s</w:t>
      </w:r>
      <w:r w:rsidR="00463E7E">
        <w:t xml:space="preserve">okkal fontosabbak </w:t>
      </w:r>
      <w:r w:rsidR="00C64103">
        <w:t>Ukrajna európai integrációs törekvései, amelyben Lengyelország a legnagyobb támogatója. A két ország ennek érdekében stratégiai partnerségi viszony</w:t>
      </w:r>
      <w:r w:rsidR="00760256">
        <w:t>t</w:t>
      </w:r>
      <w:r w:rsidR="00C64103">
        <w:t xml:space="preserve"> épít.</w:t>
      </w:r>
      <w:r w:rsidR="00463E7E">
        <w:t xml:space="preserve"> </w:t>
      </w:r>
      <w:r w:rsidR="005A2C03">
        <w:t>Ukra</w:t>
      </w:r>
      <w:r w:rsidR="00811AD4">
        <w:t>jna nyugatos orientációját, az e</w:t>
      </w:r>
      <w:r w:rsidR="005A2C03">
        <w:t>urópai értékek elfogadást szolgálja 2013-ben létrehozott „Lengyel kultúra és Európai Párbeszéd Központja</w:t>
      </w:r>
      <w:r w:rsidR="00811AD4">
        <w:t>”</w:t>
      </w:r>
      <w:r w:rsidR="005A2C03">
        <w:t xml:space="preserve"> elnevezésű</w:t>
      </w:r>
      <w:r w:rsidR="000D39C0">
        <w:t xml:space="preserve"> intézmény</w:t>
      </w:r>
      <w:r w:rsidR="00811AD4">
        <w:t xml:space="preserve"> </w:t>
      </w:r>
      <w:proofErr w:type="spellStart"/>
      <w:r w:rsidR="00811AD4">
        <w:t>Ivano</w:t>
      </w:r>
      <w:proofErr w:type="spellEnd"/>
      <w:r w:rsidR="00811AD4">
        <w:t xml:space="preserve"> </w:t>
      </w:r>
      <w:proofErr w:type="spellStart"/>
      <w:r w:rsidR="00811AD4">
        <w:t>Frankivszkban</w:t>
      </w:r>
      <w:proofErr w:type="spellEnd"/>
      <w:r w:rsidR="00811AD4">
        <w:t xml:space="preserve">, az egykori </w:t>
      </w:r>
      <w:proofErr w:type="spellStart"/>
      <w:r w:rsidR="00811AD4" w:rsidRPr="00811AD4">
        <w:rPr>
          <w:color w:val="333333"/>
        </w:rPr>
        <w:t>Stanisławówban</w:t>
      </w:r>
      <w:proofErr w:type="spellEnd"/>
      <w:r w:rsidR="00B07FB3">
        <w:t>. A központ</w:t>
      </w:r>
      <w:r w:rsidR="00811AD4">
        <w:t xml:space="preserve"> többes céllal jött létre: </w:t>
      </w:r>
      <w:r w:rsidR="00581674">
        <w:t xml:space="preserve">egyrészt </w:t>
      </w:r>
      <w:r w:rsidR="00811AD4">
        <w:t>feladatának tekinti a lengyel kisebbség identitásának erősítését ezért</w:t>
      </w:r>
      <w:r w:rsidR="000D39C0">
        <w:t xml:space="preserve"> kulturális és tudományos pro</w:t>
      </w:r>
      <w:r w:rsidR="00B87615">
        <w:t>gramokat</w:t>
      </w:r>
      <w:r w:rsidR="00811AD4">
        <w:t xml:space="preserve"> szervez</w:t>
      </w:r>
      <w:r w:rsidR="00B87615">
        <w:t>, könyvtárat tart fenn,</w:t>
      </w:r>
      <w:r w:rsidR="000D39C0">
        <w:t xml:space="preserve"> </w:t>
      </w:r>
      <w:r w:rsidR="00811AD4">
        <w:t>másrész</w:t>
      </w:r>
      <w:r w:rsidR="009753CA">
        <w:t>t</w:t>
      </w:r>
      <w:r w:rsidR="00811AD4">
        <w:t xml:space="preserve"> </w:t>
      </w:r>
      <w:r w:rsidR="000D39C0">
        <w:t xml:space="preserve">a helyi ukránoknak </w:t>
      </w:r>
      <w:r w:rsidR="00811AD4">
        <w:t>igyekszik bemutatni Lengyelországot, nyelvtanfolyamokat szervez, u</w:t>
      </w:r>
      <w:r w:rsidR="00283E1D">
        <w:t xml:space="preserve">krán és lengyel fiatalokat </w:t>
      </w:r>
      <w:r w:rsidR="00811AD4">
        <w:t>nyaraltat</w:t>
      </w:r>
      <w:r w:rsidR="00B07FB3">
        <w:t>, ezzel is</w:t>
      </w:r>
      <w:r w:rsidR="00811AD4">
        <w:t xml:space="preserve"> </w:t>
      </w:r>
      <w:r w:rsidR="009753CA">
        <w:t>erősíteni kívánj</w:t>
      </w:r>
      <w:r w:rsidR="000D39C0">
        <w:t xml:space="preserve">a </w:t>
      </w:r>
      <w:r w:rsidR="00AB0F6C">
        <w:t>a két nép közötti párbeszédet</w:t>
      </w:r>
      <w:r w:rsidR="000D39C0">
        <w:t>.</w:t>
      </w:r>
      <w:r w:rsidR="00AB0F6C">
        <w:t xml:space="preserve"> </w:t>
      </w:r>
      <w:r w:rsidR="00B07FB3">
        <w:t>Az intézmény</w:t>
      </w:r>
      <w:r w:rsidR="00581674">
        <w:t>t</w:t>
      </w:r>
      <w:r w:rsidR="00B07FB3">
        <w:t>, melynek hatásköre</w:t>
      </w:r>
      <w:r w:rsidR="00AB0F6C">
        <w:t xml:space="preserve"> </w:t>
      </w:r>
      <w:r w:rsidR="00B07FB3">
        <w:t xml:space="preserve">az egész régióra kiterjed, a </w:t>
      </w:r>
      <w:r w:rsidR="003805BA">
        <w:t>lengyel kormány s</w:t>
      </w:r>
      <w:r w:rsidR="00AB0F6C">
        <w:t>zenátusa támogatja anyagilag.</w:t>
      </w:r>
      <w:r w:rsidR="000D39C0">
        <w:t xml:space="preserve"> </w:t>
      </w:r>
    </w:p>
    <w:p w:rsidR="004A298F" w:rsidRDefault="00CB6279" w:rsidP="00CB6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298F" w:rsidRPr="004A298F">
        <w:rPr>
          <w:rFonts w:ascii="Times New Roman" w:hAnsi="Times New Roman" w:cs="Times New Roman"/>
          <w:sz w:val="24"/>
          <w:szCs w:val="24"/>
        </w:rPr>
        <w:t xml:space="preserve">Egész Nyugat-Ukrajnára kiterjed az az Európai Uniós projekt, amely </w:t>
      </w:r>
      <w:r w:rsidR="004A298F">
        <w:rPr>
          <w:rFonts w:ascii="Times New Roman" w:hAnsi="Times New Roman" w:cs="Times New Roman"/>
          <w:sz w:val="24"/>
          <w:szCs w:val="24"/>
        </w:rPr>
        <w:t xml:space="preserve">három ország, Lengyelország, Belorusszia és </w:t>
      </w:r>
      <w:r w:rsidR="004A298F" w:rsidRPr="004A298F">
        <w:rPr>
          <w:rFonts w:ascii="Times New Roman" w:hAnsi="Times New Roman" w:cs="Times New Roman"/>
          <w:sz w:val="24"/>
          <w:szCs w:val="24"/>
        </w:rPr>
        <w:t xml:space="preserve">Ukrajna </w:t>
      </w:r>
      <w:r w:rsidR="004A298F">
        <w:rPr>
          <w:rFonts w:ascii="Times New Roman" w:hAnsi="Times New Roman" w:cs="Times New Roman"/>
          <w:sz w:val="24"/>
          <w:szCs w:val="24"/>
        </w:rPr>
        <w:t>határ</w:t>
      </w:r>
      <w:r w:rsidR="002D7CEC">
        <w:rPr>
          <w:rFonts w:ascii="Times New Roman" w:hAnsi="Times New Roman" w:cs="Times New Roman"/>
          <w:sz w:val="24"/>
          <w:szCs w:val="24"/>
        </w:rPr>
        <w:t xml:space="preserve"> </w:t>
      </w:r>
      <w:r w:rsidR="004A298F">
        <w:rPr>
          <w:rFonts w:ascii="Times New Roman" w:hAnsi="Times New Roman" w:cs="Times New Roman"/>
          <w:sz w:val="24"/>
          <w:szCs w:val="24"/>
        </w:rPr>
        <w:t xml:space="preserve">menti régióinak együttműködését támogatja. Az ún. </w:t>
      </w:r>
      <w:r w:rsidR="004A298F" w:rsidRPr="004A298F">
        <w:rPr>
          <w:rFonts w:ascii="Times New Roman" w:hAnsi="Times New Roman" w:cs="Times New Roman"/>
          <w:sz w:val="24"/>
          <w:szCs w:val="24"/>
        </w:rPr>
        <w:t>CBC (</w:t>
      </w:r>
      <w:proofErr w:type="spellStart"/>
      <w:r w:rsidR="004A298F" w:rsidRPr="004A298F">
        <w:rPr>
          <w:rFonts w:ascii="Times New Roman" w:hAnsi="Times New Roman" w:cs="Times New Roman"/>
          <w:sz w:val="24"/>
          <w:szCs w:val="24"/>
        </w:rPr>
        <w:t>Cross</w:t>
      </w:r>
      <w:proofErr w:type="spellEnd"/>
      <w:r w:rsidR="004A298F" w:rsidRPr="004A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98F" w:rsidRPr="004A298F">
        <w:rPr>
          <w:rFonts w:ascii="Times New Roman" w:hAnsi="Times New Roman" w:cs="Times New Roman"/>
          <w:sz w:val="24"/>
          <w:szCs w:val="24"/>
        </w:rPr>
        <w:t>border</w:t>
      </w:r>
      <w:proofErr w:type="spellEnd"/>
      <w:r w:rsidR="004A298F" w:rsidRPr="004A29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298F" w:rsidRPr="004A298F">
        <w:rPr>
          <w:rFonts w:ascii="Times New Roman" w:hAnsi="Times New Roman" w:cs="Times New Roman"/>
          <w:sz w:val="24"/>
          <w:szCs w:val="24"/>
        </w:rPr>
        <w:t>Coorporation</w:t>
      </w:r>
      <w:proofErr w:type="spellEnd"/>
      <w:r w:rsidR="004A298F" w:rsidRPr="004A298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A298F" w:rsidRPr="004A298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4A298F">
        <w:rPr>
          <w:rFonts w:ascii="Times New Roman" w:hAnsi="Times New Roman" w:cs="Times New Roman"/>
          <w:sz w:val="24"/>
          <w:szCs w:val="24"/>
        </w:rPr>
        <w:t xml:space="preserve"> 2014-2020, az</w:t>
      </w:r>
      <w:r w:rsidR="004A298F" w:rsidRPr="004A298F">
        <w:rPr>
          <w:rFonts w:ascii="Times New Roman" w:hAnsi="Times New Roman" w:cs="Times New Roman"/>
          <w:sz w:val="24"/>
          <w:szCs w:val="24"/>
        </w:rPr>
        <w:t xml:space="preserve"> Európai Regionális Fejlesztési Alap </w:t>
      </w:r>
      <w:r w:rsidR="004A298F">
        <w:rPr>
          <w:rFonts w:ascii="Times New Roman" w:hAnsi="Times New Roman" w:cs="Times New Roman"/>
          <w:sz w:val="24"/>
          <w:szCs w:val="24"/>
        </w:rPr>
        <w:t xml:space="preserve">támogatásával jött létre, azzal a céllal, hogy </w:t>
      </w:r>
      <w:r w:rsidR="00C37D3F">
        <w:rPr>
          <w:rFonts w:ascii="Times New Roman" w:hAnsi="Times New Roman" w:cs="Times New Roman"/>
          <w:sz w:val="24"/>
          <w:szCs w:val="24"/>
        </w:rPr>
        <w:t>felszámolja</w:t>
      </w:r>
      <w:r w:rsidR="00C37D3F" w:rsidRPr="004A298F">
        <w:rPr>
          <w:rFonts w:ascii="Times New Roman" w:hAnsi="Times New Roman" w:cs="Times New Roman"/>
          <w:sz w:val="24"/>
          <w:szCs w:val="24"/>
        </w:rPr>
        <w:t xml:space="preserve"> a regionális egyenlőtlenségek</w:t>
      </w:r>
      <w:r w:rsidR="00C37D3F">
        <w:rPr>
          <w:rFonts w:ascii="Times New Roman" w:hAnsi="Times New Roman" w:cs="Times New Roman"/>
          <w:sz w:val="24"/>
          <w:szCs w:val="24"/>
        </w:rPr>
        <w:t xml:space="preserve">et, </w:t>
      </w:r>
      <w:r w:rsidR="004A298F">
        <w:rPr>
          <w:rFonts w:ascii="Times New Roman" w:hAnsi="Times New Roman" w:cs="Times New Roman"/>
          <w:sz w:val="24"/>
          <w:szCs w:val="24"/>
        </w:rPr>
        <w:t xml:space="preserve">erősítse </w:t>
      </w:r>
      <w:r w:rsidR="004A298F" w:rsidRPr="004A298F">
        <w:rPr>
          <w:rFonts w:ascii="Times New Roman" w:hAnsi="Times New Roman" w:cs="Times New Roman"/>
          <w:sz w:val="24"/>
          <w:szCs w:val="24"/>
        </w:rPr>
        <w:t>a gazdasági</w:t>
      </w:r>
      <w:r w:rsidR="004A298F">
        <w:rPr>
          <w:rFonts w:ascii="Times New Roman" w:hAnsi="Times New Roman" w:cs="Times New Roman"/>
          <w:sz w:val="24"/>
          <w:szCs w:val="24"/>
        </w:rPr>
        <w:t xml:space="preserve"> és társadalmi kohézió</w:t>
      </w:r>
      <w:r w:rsidR="00C37D3F">
        <w:rPr>
          <w:rFonts w:ascii="Times New Roman" w:hAnsi="Times New Roman" w:cs="Times New Roman"/>
          <w:sz w:val="24"/>
          <w:szCs w:val="24"/>
        </w:rPr>
        <w:t>t,</w:t>
      </w:r>
      <w:r w:rsidR="004A298F">
        <w:rPr>
          <w:rFonts w:ascii="Times New Roman" w:hAnsi="Times New Roman" w:cs="Times New Roman"/>
          <w:sz w:val="24"/>
          <w:szCs w:val="24"/>
        </w:rPr>
        <w:t xml:space="preserve"> támogatva a </w:t>
      </w:r>
      <w:r w:rsidR="002D649C">
        <w:rPr>
          <w:rFonts w:ascii="Times New Roman" w:hAnsi="Times New Roman" w:cs="Times New Roman"/>
          <w:sz w:val="24"/>
          <w:szCs w:val="24"/>
        </w:rPr>
        <w:t>határ</w:t>
      </w:r>
      <w:r w:rsidR="004A298F">
        <w:rPr>
          <w:rFonts w:ascii="Times New Roman" w:hAnsi="Times New Roman" w:cs="Times New Roman"/>
          <w:sz w:val="24"/>
          <w:szCs w:val="24"/>
        </w:rPr>
        <w:t>területek</w:t>
      </w:r>
      <w:r w:rsidR="004A298F" w:rsidRPr="004A298F">
        <w:rPr>
          <w:rFonts w:ascii="Times New Roman" w:hAnsi="Times New Roman" w:cs="Times New Roman"/>
          <w:sz w:val="24"/>
          <w:szCs w:val="24"/>
        </w:rPr>
        <w:t xml:space="preserve"> infrastruktúrafejlesztés</w:t>
      </w:r>
      <w:r w:rsidR="002D649C">
        <w:rPr>
          <w:rFonts w:ascii="Times New Roman" w:hAnsi="Times New Roman" w:cs="Times New Roman"/>
          <w:sz w:val="24"/>
          <w:szCs w:val="24"/>
        </w:rPr>
        <w:t xml:space="preserve">ét és a </w:t>
      </w:r>
      <w:r w:rsidR="004A298F" w:rsidRPr="004A298F">
        <w:rPr>
          <w:rFonts w:ascii="Times New Roman" w:hAnsi="Times New Roman" w:cs="Times New Roman"/>
          <w:sz w:val="24"/>
          <w:szCs w:val="24"/>
        </w:rPr>
        <w:t xml:space="preserve">határokon átnyúló </w:t>
      </w:r>
      <w:r w:rsidR="002D649C">
        <w:rPr>
          <w:rFonts w:ascii="Times New Roman" w:hAnsi="Times New Roman" w:cs="Times New Roman"/>
          <w:sz w:val="24"/>
          <w:szCs w:val="24"/>
        </w:rPr>
        <w:t>gazdasági, kulturális és biztonsági együttműködést</w:t>
      </w:r>
      <w:r w:rsidR="004A298F" w:rsidRPr="004A298F">
        <w:rPr>
          <w:rFonts w:ascii="Times New Roman" w:hAnsi="Times New Roman" w:cs="Times New Roman"/>
          <w:sz w:val="24"/>
          <w:szCs w:val="24"/>
        </w:rPr>
        <w:t xml:space="preserve">. </w:t>
      </w:r>
      <w:r w:rsidR="006F291D">
        <w:rPr>
          <w:rFonts w:ascii="Times New Roman" w:hAnsi="Times New Roman" w:cs="Times New Roman"/>
          <w:sz w:val="24"/>
          <w:szCs w:val="24"/>
        </w:rPr>
        <w:t xml:space="preserve">A </w:t>
      </w:r>
      <w:r w:rsidR="00DE15A2">
        <w:rPr>
          <w:rFonts w:ascii="Times New Roman" w:hAnsi="Times New Roman" w:cs="Times New Roman"/>
          <w:sz w:val="24"/>
          <w:szCs w:val="24"/>
        </w:rPr>
        <w:t xml:space="preserve">már 15 éve működő, </w:t>
      </w:r>
      <w:r w:rsidR="006F291D">
        <w:rPr>
          <w:rFonts w:ascii="Times New Roman" w:hAnsi="Times New Roman" w:cs="Times New Roman"/>
          <w:sz w:val="24"/>
          <w:szCs w:val="24"/>
        </w:rPr>
        <w:t>170 millió eurós projekt nag</w:t>
      </w:r>
      <w:r w:rsidR="00C37D3F">
        <w:rPr>
          <w:rFonts w:ascii="Times New Roman" w:hAnsi="Times New Roman" w:cs="Times New Roman"/>
          <w:sz w:val="24"/>
          <w:szCs w:val="24"/>
        </w:rPr>
        <w:t>y hangsúlyt helyez a természeti</w:t>
      </w:r>
      <w:r w:rsidR="006F291D">
        <w:rPr>
          <w:rFonts w:ascii="Times New Roman" w:hAnsi="Times New Roman" w:cs="Times New Roman"/>
          <w:sz w:val="24"/>
          <w:szCs w:val="24"/>
        </w:rPr>
        <w:t xml:space="preserve"> és kulturális örökség megőrzésére is.</w:t>
      </w:r>
    </w:p>
    <w:p w:rsidR="00856675" w:rsidRDefault="00CB6279" w:rsidP="00CB6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6B49">
        <w:rPr>
          <w:rFonts w:ascii="Times New Roman" w:hAnsi="Times New Roman" w:cs="Times New Roman"/>
          <w:sz w:val="24"/>
          <w:szCs w:val="24"/>
        </w:rPr>
        <w:t xml:space="preserve">Mindezek ellenére napjaink lengyel-ukrán viszonyát koránt sem nevezhetjük felhőtlennek. Sőt! A két ország kapcsolatát rendkívüli módon megterheli az </w:t>
      </w:r>
      <w:r w:rsidR="009729A3">
        <w:rPr>
          <w:rFonts w:ascii="Times New Roman" w:hAnsi="Times New Roman" w:cs="Times New Roman"/>
          <w:sz w:val="24"/>
          <w:szCs w:val="24"/>
        </w:rPr>
        <w:t xml:space="preserve">az </w:t>
      </w:r>
      <w:r w:rsidR="005C6B49">
        <w:rPr>
          <w:rFonts w:ascii="Times New Roman" w:hAnsi="Times New Roman" w:cs="Times New Roman"/>
          <w:sz w:val="24"/>
          <w:szCs w:val="24"/>
        </w:rPr>
        <w:t>emlékezetpolitikai konfliktus, ami a második világh</w:t>
      </w:r>
      <w:r w:rsidR="003805BA">
        <w:rPr>
          <w:rFonts w:ascii="Times New Roman" w:hAnsi="Times New Roman" w:cs="Times New Roman"/>
          <w:sz w:val="24"/>
          <w:szCs w:val="24"/>
        </w:rPr>
        <w:t xml:space="preserve">áború alatt </w:t>
      </w:r>
      <w:proofErr w:type="spellStart"/>
      <w:r w:rsidR="003805BA">
        <w:rPr>
          <w:rFonts w:ascii="Times New Roman" w:hAnsi="Times New Roman" w:cs="Times New Roman"/>
          <w:sz w:val="24"/>
          <w:szCs w:val="24"/>
        </w:rPr>
        <w:t>történténtek</w:t>
      </w:r>
      <w:proofErr w:type="spellEnd"/>
      <w:r w:rsidR="003805BA">
        <w:rPr>
          <w:rFonts w:ascii="Times New Roman" w:hAnsi="Times New Roman" w:cs="Times New Roman"/>
          <w:sz w:val="24"/>
          <w:szCs w:val="24"/>
        </w:rPr>
        <w:t xml:space="preserve"> megítélése okoz,</w:t>
      </w:r>
      <w:r w:rsidR="005C6B49">
        <w:rPr>
          <w:rFonts w:ascii="Times New Roman" w:hAnsi="Times New Roman" w:cs="Times New Roman"/>
          <w:sz w:val="24"/>
          <w:szCs w:val="24"/>
        </w:rPr>
        <w:t xml:space="preserve"> </w:t>
      </w:r>
      <w:r w:rsidR="003805BA">
        <w:rPr>
          <w:rFonts w:ascii="Times New Roman" w:hAnsi="Times New Roman" w:cs="Times New Roman"/>
          <w:sz w:val="24"/>
          <w:szCs w:val="24"/>
        </w:rPr>
        <w:t xml:space="preserve">különösen amióta a lengyel Szejm 2016-ban népirtásnak minősítette a </w:t>
      </w:r>
      <w:proofErr w:type="spellStart"/>
      <w:r w:rsidR="003805BA">
        <w:rPr>
          <w:rFonts w:ascii="Times New Roman" w:hAnsi="Times New Roman" w:cs="Times New Roman"/>
          <w:sz w:val="24"/>
          <w:szCs w:val="24"/>
        </w:rPr>
        <w:t>volhíniai</w:t>
      </w:r>
      <w:proofErr w:type="spellEnd"/>
      <w:r w:rsidR="003805BA" w:rsidRPr="003805BA">
        <w:rPr>
          <w:rFonts w:ascii="Times New Roman" w:hAnsi="Times New Roman" w:cs="Times New Roman"/>
          <w:sz w:val="24"/>
          <w:szCs w:val="24"/>
        </w:rPr>
        <w:t xml:space="preserve"> </w:t>
      </w:r>
      <w:r w:rsidR="003805BA">
        <w:rPr>
          <w:rFonts w:ascii="Times New Roman" w:hAnsi="Times New Roman" w:cs="Times New Roman"/>
          <w:sz w:val="24"/>
          <w:szCs w:val="24"/>
        </w:rPr>
        <w:t xml:space="preserve">és kelet-galíciai eseményeket. Tovább súlyosbítja a történelemi </w:t>
      </w:r>
      <w:proofErr w:type="spellStart"/>
      <w:r w:rsidR="003805BA">
        <w:rPr>
          <w:rFonts w:ascii="Times New Roman" w:hAnsi="Times New Roman" w:cs="Times New Roman"/>
          <w:sz w:val="24"/>
          <w:szCs w:val="24"/>
        </w:rPr>
        <w:t>terheket</w:t>
      </w:r>
      <w:proofErr w:type="spellEnd"/>
      <w:r w:rsidR="003805BA">
        <w:rPr>
          <w:rFonts w:ascii="Times New Roman" w:hAnsi="Times New Roman" w:cs="Times New Roman"/>
          <w:sz w:val="24"/>
          <w:szCs w:val="24"/>
        </w:rPr>
        <w:t xml:space="preserve"> a második világháború utáni kitelepítések és lakosságcserék. </w:t>
      </w:r>
      <w:r w:rsidR="00856675">
        <w:rPr>
          <w:rFonts w:ascii="Times New Roman" w:hAnsi="Times New Roman" w:cs="Times New Roman"/>
          <w:sz w:val="24"/>
          <w:szCs w:val="24"/>
        </w:rPr>
        <w:t xml:space="preserve">2017-ben Varsó ukrán történészeket nyilvánított nemkívánatos személynek, és sérelmezik, hogy az ukrán hatóságok gátolják a tömegsírok feltárását. </w:t>
      </w:r>
      <w:r w:rsidR="00B8691D">
        <w:rPr>
          <w:rFonts w:ascii="Times New Roman" w:hAnsi="Times New Roman" w:cs="Times New Roman"/>
          <w:sz w:val="24"/>
          <w:szCs w:val="24"/>
        </w:rPr>
        <w:t xml:space="preserve">Tovább fokozta a feszültséget a 2018 februárjában a lengyel parlament felsőháza által elfogadott törvény, amely szankcionálja a </w:t>
      </w:r>
      <w:proofErr w:type="spellStart"/>
      <w:r w:rsidR="00B8691D">
        <w:rPr>
          <w:rFonts w:ascii="Times New Roman" w:hAnsi="Times New Roman" w:cs="Times New Roman"/>
          <w:sz w:val="24"/>
          <w:szCs w:val="24"/>
        </w:rPr>
        <w:t>volhiniai</w:t>
      </w:r>
      <w:proofErr w:type="spellEnd"/>
      <w:r w:rsidR="009729A3">
        <w:rPr>
          <w:rFonts w:ascii="Times New Roman" w:hAnsi="Times New Roman" w:cs="Times New Roman"/>
          <w:sz w:val="24"/>
          <w:szCs w:val="24"/>
        </w:rPr>
        <w:t xml:space="preserve"> események tagadását vagy </w:t>
      </w:r>
      <w:proofErr w:type="spellStart"/>
      <w:r w:rsidR="009729A3">
        <w:rPr>
          <w:rFonts w:ascii="Times New Roman" w:hAnsi="Times New Roman" w:cs="Times New Roman"/>
          <w:sz w:val="24"/>
          <w:szCs w:val="24"/>
        </w:rPr>
        <w:t>relativi</w:t>
      </w:r>
      <w:r w:rsidR="003805BA">
        <w:rPr>
          <w:rFonts w:ascii="Times New Roman" w:hAnsi="Times New Roman" w:cs="Times New Roman"/>
          <w:sz w:val="24"/>
          <w:szCs w:val="24"/>
        </w:rPr>
        <w:t>zálását</w:t>
      </w:r>
      <w:proofErr w:type="spellEnd"/>
      <w:r w:rsidR="003805BA">
        <w:rPr>
          <w:rFonts w:ascii="Times New Roman" w:hAnsi="Times New Roman" w:cs="Times New Roman"/>
          <w:sz w:val="24"/>
          <w:szCs w:val="24"/>
        </w:rPr>
        <w:t xml:space="preserve">, miközben </w:t>
      </w:r>
      <w:r w:rsidR="00E72F7A">
        <w:rPr>
          <w:rFonts w:ascii="Times New Roman" w:hAnsi="Times New Roman" w:cs="Times New Roman"/>
          <w:sz w:val="24"/>
          <w:szCs w:val="24"/>
        </w:rPr>
        <w:t>egyenlőségjelent teszne</w:t>
      </w:r>
      <w:r w:rsidR="00AE4A98">
        <w:rPr>
          <w:rFonts w:ascii="Times New Roman" w:hAnsi="Times New Roman" w:cs="Times New Roman"/>
          <w:sz w:val="24"/>
          <w:szCs w:val="24"/>
        </w:rPr>
        <w:t xml:space="preserve">k </w:t>
      </w:r>
      <w:r w:rsidR="00B8691D">
        <w:rPr>
          <w:rFonts w:ascii="Times New Roman" w:hAnsi="Times New Roman" w:cs="Times New Roman"/>
          <w:sz w:val="24"/>
          <w:szCs w:val="24"/>
        </w:rPr>
        <w:t xml:space="preserve">a nácik </w:t>
      </w:r>
      <w:r w:rsidR="003805BA">
        <w:rPr>
          <w:rFonts w:ascii="Times New Roman" w:hAnsi="Times New Roman" w:cs="Times New Roman"/>
          <w:sz w:val="24"/>
          <w:szCs w:val="24"/>
        </w:rPr>
        <w:t>és az ukrán nacionalisták tettei</w:t>
      </w:r>
      <w:r w:rsidR="00AE4A98">
        <w:rPr>
          <w:rFonts w:ascii="Times New Roman" w:hAnsi="Times New Roman" w:cs="Times New Roman"/>
          <w:sz w:val="24"/>
          <w:szCs w:val="24"/>
        </w:rPr>
        <w:t xml:space="preserve"> közé</w:t>
      </w:r>
      <w:r w:rsidR="00B869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02CD" w:rsidRDefault="00CB6279" w:rsidP="00CB6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BF6">
        <w:rPr>
          <w:rFonts w:ascii="Times New Roman" w:hAnsi="Times New Roman" w:cs="Times New Roman"/>
          <w:sz w:val="24"/>
          <w:szCs w:val="24"/>
        </w:rPr>
        <w:t>A magyar kisebbséget sújtó nyelvtörvény természetes</w:t>
      </w:r>
      <w:r w:rsidR="00F45779">
        <w:rPr>
          <w:rFonts w:ascii="Times New Roman" w:hAnsi="Times New Roman" w:cs="Times New Roman"/>
          <w:sz w:val="24"/>
          <w:szCs w:val="24"/>
        </w:rPr>
        <w:t>en a lengyeleket is éri</w:t>
      </w:r>
      <w:r w:rsidR="003B3BAF">
        <w:rPr>
          <w:rFonts w:ascii="Times New Roman" w:hAnsi="Times New Roman" w:cs="Times New Roman"/>
          <w:sz w:val="24"/>
          <w:szCs w:val="24"/>
        </w:rPr>
        <w:t xml:space="preserve">nti, ugyanakkor </w:t>
      </w:r>
      <w:r w:rsidR="00BA7BF6">
        <w:rPr>
          <w:rFonts w:ascii="Times New Roman" w:hAnsi="Times New Roman" w:cs="Times New Roman"/>
          <w:sz w:val="24"/>
          <w:szCs w:val="24"/>
        </w:rPr>
        <w:t xml:space="preserve">megfigyelhető, hogy </w:t>
      </w:r>
      <w:r w:rsidR="003B3BAF">
        <w:rPr>
          <w:rFonts w:ascii="Times New Roman" w:hAnsi="Times New Roman" w:cs="Times New Roman"/>
          <w:sz w:val="24"/>
          <w:szCs w:val="24"/>
        </w:rPr>
        <w:t xml:space="preserve">a </w:t>
      </w:r>
      <w:r w:rsidR="00BA7BF6">
        <w:rPr>
          <w:rFonts w:ascii="Times New Roman" w:hAnsi="Times New Roman" w:cs="Times New Roman"/>
          <w:sz w:val="24"/>
          <w:szCs w:val="24"/>
        </w:rPr>
        <w:t xml:space="preserve">jobb </w:t>
      </w:r>
      <w:r w:rsidR="00B774B9">
        <w:rPr>
          <w:rFonts w:ascii="Times New Roman" w:hAnsi="Times New Roman" w:cs="Times New Roman"/>
          <w:sz w:val="24"/>
          <w:szCs w:val="24"/>
        </w:rPr>
        <w:t>megélhetés</w:t>
      </w:r>
      <w:r w:rsidR="00DE6843">
        <w:rPr>
          <w:rFonts w:ascii="Times New Roman" w:hAnsi="Times New Roman" w:cs="Times New Roman"/>
          <w:sz w:val="24"/>
          <w:szCs w:val="24"/>
        </w:rPr>
        <w:t xml:space="preserve"> </w:t>
      </w:r>
      <w:r w:rsidR="00B774B9">
        <w:rPr>
          <w:rFonts w:ascii="Times New Roman" w:hAnsi="Times New Roman" w:cs="Times New Roman"/>
          <w:sz w:val="24"/>
          <w:szCs w:val="24"/>
        </w:rPr>
        <w:t>miatt</w:t>
      </w:r>
      <w:r w:rsidR="00C536BD">
        <w:rPr>
          <w:rFonts w:ascii="Times New Roman" w:hAnsi="Times New Roman" w:cs="Times New Roman"/>
          <w:sz w:val="24"/>
          <w:szCs w:val="24"/>
        </w:rPr>
        <w:t xml:space="preserve"> az EU-ba vágyakozó ukránok egyre nagyobb számban íratják be gyerekeiket lengyel vagy éppen magyar nyelvű iskolákba.</w:t>
      </w:r>
      <w:r w:rsidR="00DE6843">
        <w:rPr>
          <w:rFonts w:ascii="Times New Roman" w:hAnsi="Times New Roman" w:cs="Times New Roman"/>
          <w:sz w:val="24"/>
          <w:szCs w:val="24"/>
        </w:rPr>
        <w:t xml:space="preserve"> </w:t>
      </w:r>
      <w:r w:rsidR="00493073">
        <w:rPr>
          <w:rFonts w:ascii="Times New Roman" w:hAnsi="Times New Roman" w:cs="Times New Roman"/>
          <w:sz w:val="24"/>
          <w:szCs w:val="24"/>
        </w:rPr>
        <w:t xml:space="preserve">A kelet-ukrajnai háború következtében és több ezer ukrán menekült a szomszédos államba. </w:t>
      </w:r>
      <w:r w:rsidR="00B774B9">
        <w:rPr>
          <w:rFonts w:ascii="Times New Roman" w:hAnsi="Times New Roman" w:cs="Times New Roman"/>
          <w:sz w:val="24"/>
          <w:szCs w:val="24"/>
        </w:rPr>
        <w:t xml:space="preserve">Ezt támasztja alá az a tény is, hogy </w:t>
      </w:r>
      <w:r w:rsidR="00493073">
        <w:rPr>
          <w:rFonts w:ascii="Times New Roman" w:hAnsi="Times New Roman" w:cs="Times New Roman"/>
          <w:sz w:val="24"/>
          <w:szCs w:val="24"/>
        </w:rPr>
        <w:t xml:space="preserve">2018-ban </w:t>
      </w:r>
      <w:r w:rsidR="00E96882">
        <w:rPr>
          <w:rFonts w:ascii="Times New Roman" w:hAnsi="Times New Roman" w:cs="Times New Roman"/>
          <w:sz w:val="24"/>
          <w:szCs w:val="24"/>
        </w:rPr>
        <w:t>közel 1</w:t>
      </w:r>
      <w:r w:rsidR="0055273C">
        <w:rPr>
          <w:rFonts w:ascii="Times New Roman" w:hAnsi="Times New Roman" w:cs="Times New Roman"/>
          <w:sz w:val="24"/>
          <w:szCs w:val="24"/>
        </w:rPr>
        <w:t>,5 millió ukrán vendégmunkás él</w:t>
      </w:r>
      <w:r w:rsidR="00B774B9">
        <w:rPr>
          <w:rFonts w:ascii="Times New Roman" w:hAnsi="Times New Roman" w:cs="Times New Roman"/>
          <w:sz w:val="24"/>
          <w:szCs w:val="24"/>
        </w:rPr>
        <w:t>t</w:t>
      </w:r>
      <w:r w:rsidR="00E96882">
        <w:rPr>
          <w:rFonts w:ascii="Times New Roman" w:hAnsi="Times New Roman" w:cs="Times New Roman"/>
          <w:sz w:val="24"/>
          <w:szCs w:val="24"/>
        </w:rPr>
        <w:t xml:space="preserve"> Le</w:t>
      </w:r>
      <w:r w:rsidR="00DE6843">
        <w:rPr>
          <w:rFonts w:ascii="Times New Roman" w:hAnsi="Times New Roman" w:cs="Times New Roman"/>
          <w:sz w:val="24"/>
          <w:szCs w:val="24"/>
        </w:rPr>
        <w:t>ngyelországban, akiknek eg</w:t>
      </w:r>
      <w:r w:rsidR="00E72F7A">
        <w:rPr>
          <w:rFonts w:ascii="Times New Roman" w:hAnsi="Times New Roman" w:cs="Times New Roman"/>
          <w:sz w:val="24"/>
          <w:szCs w:val="24"/>
        </w:rPr>
        <w:t>yharmada már állandó munkavállalá</w:t>
      </w:r>
      <w:r w:rsidR="009729A3">
        <w:rPr>
          <w:rFonts w:ascii="Times New Roman" w:hAnsi="Times New Roman" w:cs="Times New Roman"/>
          <w:sz w:val="24"/>
          <w:szCs w:val="24"/>
        </w:rPr>
        <w:t>s</w:t>
      </w:r>
      <w:r w:rsidR="00DE6843">
        <w:rPr>
          <w:rFonts w:ascii="Times New Roman" w:hAnsi="Times New Roman" w:cs="Times New Roman"/>
          <w:sz w:val="24"/>
          <w:szCs w:val="24"/>
        </w:rPr>
        <w:t>i</w:t>
      </w:r>
      <w:r w:rsidR="00E72F7A">
        <w:rPr>
          <w:rFonts w:ascii="Times New Roman" w:hAnsi="Times New Roman" w:cs="Times New Roman"/>
          <w:sz w:val="24"/>
          <w:szCs w:val="24"/>
        </w:rPr>
        <w:t xml:space="preserve"> és lakhatási</w:t>
      </w:r>
      <w:r w:rsidR="00DE6843">
        <w:rPr>
          <w:rFonts w:ascii="Times New Roman" w:hAnsi="Times New Roman" w:cs="Times New Roman"/>
          <w:sz w:val="24"/>
          <w:szCs w:val="24"/>
        </w:rPr>
        <w:t xml:space="preserve"> engedéllyel rendelkezik.</w:t>
      </w:r>
    </w:p>
    <w:p w:rsidR="00B21AD5" w:rsidRDefault="00CB6279" w:rsidP="00CB6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6843">
        <w:rPr>
          <w:rFonts w:ascii="Times New Roman" w:hAnsi="Times New Roman" w:cs="Times New Roman"/>
          <w:sz w:val="24"/>
          <w:szCs w:val="24"/>
        </w:rPr>
        <w:t>A konfliktusok ellenére azonban fontos aláhúznunk, hogy a lengyel és ukrán fél között folyamatos a párbeszéd: a közös történelmi múlt vitatott eseményeinek megítélését lengyel-ukrán vegyes történész bizottságra az ún. Történészek Fórumára és a Par</w:t>
      </w:r>
      <w:r w:rsidR="009D0B81">
        <w:rPr>
          <w:rFonts w:ascii="Times New Roman" w:hAnsi="Times New Roman" w:cs="Times New Roman"/>
          <w:sz w:val="24"/>
          <w:szCs w:val="24"/>
        </w:rPr>
        <w:t xml:space="preserve">tnerségi Fórumra </w:t>
      </w:r>
      <w:r w:rsidR="009D0B81">
        <w:rPr>
          <w:rFonts w:ascii="Times New Roman" w:hAnsi="Times New Roman" w:cs="Times New Roman"/>
          <w:sz w:val="24"/>
          <w:szCs w:val="24"/>
        </w:rPr>
        <w:lastRenderedPageBreak/>
        <w:t>bízták, melyek</w:t>
      </w:r>
      <w:r w:rsidR="00DE6843">
        <w:rPr>
          <w:rFonts w:ascii="Times New Roman" w:hAnsi="Times New Roman" w:cs="Times New Roman"/>
          <w:sz w:val="24"/>
          <w:szCs w:val="24"/>
        </w:rPr>
        <w:t xml:space="preserve"> évente többször</w:t>
      </w:r>
      <w:r w:rsidR="009729A3">
        <w:rPr>
          <w:rFonts w:ascii="Times New Roman" w:hAnsi="Times New Roman" w:cs="Times New Roman"/>
          <w:sz w:val="24"/>
          <w:szCs w:val="24"/>
        </w:rPr>
        <w:t xml:space="preserve"> is</w:t>
      </w:r>
      <w:r w:rsidR="00DE6843">
        <w:rPr>
          <w:rFonts w:ascii="Times New Roman" w:hAnsi="Times New Roman" w:cs="Times New Roman"/>
          <w:sz w:val="24"/>
          <w:szCs w:val="24"/>
        </w:rPr>
        <w:t xml:space="preserve"> üléseznek.</w:t>
      </w:r>
      <w:r w:rsidR="009729A3">
        <w:rPr>
          <w:rFonts w:ascii="Times New Roman" w:hAnsi="Times New Roman" w:cs="Times New Roman"/>
          <w:sz w:val="24"/>
          <w:szCs w:val="24"/>
        </w:rPr>
        <w:t xml:space="preserve"> Ugyancsak folyamatos a párbeszéd a </w:t>
      </w:r>
      <w:r w:rsidR="0016320A">
        <w:rPr>
          <w:rFonts w:ascii="Times New Roman" w:hAnsi="Times New Roman" w:cs="Times New Roman"/>
          <w:sz w:val="24"/>
          <w:szCs w:val="24"/>
        </w:rPr>
        <w:t xml:space="preserve">két ország kormánya </w:t>
      </w:r>
      <w:r w:rsidR="009729A3">
        <w:rPr>
          <w:rFonts w:ascii="Times New Roman" w:hAnsi="Times New Roman" w:cs="Times New Roman"/>
          <w:sz w:val="24"/>
          <w:szCs w:val="24"/>
        </w:rPr>
        <w:t>között.</w:t>
      </w:r>
    </w:p>
    <w:p w:rsidR="00E65CA9" w:rsidRDefault="00CB6279" w:rsidP="00CB62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166E" w:rsidRPr="00B21AD5">
        <w:rPr>
          <w:rFonts w:ascii="Times New Roman" w:hAnsi="Times New Roman" w:cs="Times New Roman"/>
          <w:sz w:val="24"/>
          <w:szCs w:val="24"/>
        </w:rPr>
        <w:t>Az osztrákok és németek számára Közép</w:t>
      </w:r>
      <w:r w:rsidR="005144F6" w:rsidRPr="00B21AD5">
        <w:rPr>
          <w:rFonts w:ascii="Times New Roman" w:hAnsi="Times New Roman" w:cs="Times New Roman"/>
          <w:sz w:val="24"/>
          <w:szCs w:val="24"/>
        </w:rPr>
        <w:t>-</w:t>
      </w:r>
      <w:r w:rsidR="0045166E" w:rsidRPr="00B21AD5">
        <w:rPr>
          <w:rFonts w:ascii="Times New Roman" w:hAnsi="Times New Roman" w:cs="Times New Roman"/>
          <w:sz w:val="24"/>
          <w:szCs w:val="24"/>
        </w:rPr>
        <w:t xml:space="preserve"> </w:t>
      </w:r>
      <w:r w:rsidR="005144F6" w:rsidRPr="00B21AD5">
        <w:rPr>
          <w:rFonts w:ascii="Times New Roman" w:hAnsi="Times New Roman" w:cs="Times New Roman"/>
          <w:sz w:val="24"/>
          <w:szCs w:val="24"/>
        </w:rPr>
        <w:t xml:space="preserve">és Kelet-Európa évszázadok óta </w:t>
      </w:r>
      <w:r w:rsidR="0045166E" w:rsidRPr="00B21AD5">
        <w:rPr>
          <w:rFonts w:ascii="Times New Roman" w:hAnsi="Times New Roman" w:cs="Times New Roman"/>
          <w:sz w:val="24"/>
          <w:szCs w:val="24"/>
        </w:rPr>
        <w:t>saj</w:t>
      </w:r>
      <w:r w:rsidR="005144F6" w:rsidRPr="00B21AD5">
        <w:rPr>
          <w:rFonts w:ascii="Times New Roman" w:hAnsi="Times New Roman" w:cs="Times New Roman"/>
          <w:sz w:val="24"/>
          <w:szCs w:val="24"/>
        </w:rPr>
        <w:t xml:space="preserve">át történelmüket is jelentette. </w:t>
      </w:r>
      <w:r w:rsidR="00EF5E5A" w:rsidRPr="00B21AD5">
        <w:rPr>
          <w:rFonts w:ascii="Times New Roman" w:hAnsi="Times New Roman" w:cs="Times New Roman"/>
          <w:sz w:val="24"/>
          <w:szCs w:val="24"/>
        </w:rPr>
        <w:t>A térség számos régiója a múltban</w:t>
      </w:r>
      <w:r w:rsidR="005144F6" w:rsidRPr="00B21AD5">
        <w:rPr>
          <w:rFonts w:ascii="Times New Roman" w:hAnsi="Times New Roman" w:cs="Times New Roman"/>
          <w:sz w:val="24"/>
          <w:szCs w:val="24"/>
        </w:rPr>
        <w:t xml:space="preserve"> a Habsburg Birodalomhoz vagy éppen Poroszországhoz</w:t>
      </w:r>
      <w:r w:rsidR="00856675">
        <w:rPr>
          <w:rFonts w:ascii="Times New Roman" w:hAnsi="Times New Roman" w:cs="Times New Roman"/>
          <w:sz w:val="24"/>
          <w:szCs w:val="24"/>
        </w:rPr>
        <w:t>,</w:t>
      </w:r>
      <w:r w:rsidR="005144F6" w:rsidRPr="00B21AD5">
        <w:rPr>
          <w:rFonts w:ascii="Times New Roman" w:hAnsi="Times New Roman" w:cs="Times New Roman"/>
          <w:sz w:val="24"/>
          <w:szCs w:val="24"/>
        </w:rPr>
        <w:t xml:space="preserve"> illetve Németországhoz</w:t>
      </w:r>
      <w:r w:rsidR="003E7AFC" w:rsidRPr="00B21AD5">
        <w:rPr>
          <w:rFonts w:ascii="Times New Roman" w:hAnsi="Times New Roman" w:cs="Times New Roman"/>
          <w:sz w:val="24"/>
          <w:szCs w:val="24"/>
        </w:rPr>
        <w:t xml:space="preserve"> is</w:t>
      </w:r>
      <w:r w:rsidR="00DF1420" w:rsidRPr="00B21AD5">
        <w:rPr>
          <w:rFonts w:ascii="Times New Roman" w:hAnsi="Times New Roman" w:cs="Times New Roman"/>
          <w:sz w:val="24"/>
          <w:szCs w:val="24"/>
        </w:rPr>
        <w:t xml:space="preserve"> tartozott</w:t>
      </w:r>
      <w:r w:rsidR="005144F6" w:rsidRPr="00B21AD5">
        <w:rPr>
          <w:rFonts w:ascii="Times New Roman" w:hAnsi="Times New Roman" w:cs="Times New Roman"/>
          <w:sz w:val="24"/>
          <w:szCs w:val="24"/>
        </w:rPr>
        <w:t>.</w:t>
      </w:r>
      <w:r w:rsidR="00DF1420" w:rsidRPr="00B21AD5">
        <w:rPr>
          <w:rFonts w:ascii="Times New Roman" w:hAnsi="Times New Roman" w:cs="Times New Roman"/>
          <w:sz w:val="24"/>
          <w:szCs w:val="24"/>
        </w:rPr>
        <w:t xml:space="preserve"> A német kultúra és nyelv jelenléte már k</w:t>
      </w:r>
      <w:r w:rsidR="00F45779">
        <w:rPr>
          <w:rFonts w:ascii="Times New Roman" w:hAnsi="Times New Roman" w:cs="Times New Roman"/>
          <w:sz w:val="24"/>
          <w:szCs w:val="24"/>
        </w:rPr>
        <w:t xml:space="preserve">özépkori </w:t>
      </w:r>
      <w:proofErr w:type="spellStart"/>
      <w:r w:rsidR="00F45779">
        <w:rPr>
          <w:rFonts w:ascii="Times New Roman" w:hAnsi="Times New Roman" w:cs="Times New Roman"/>
          <w:sz w:val="24"/>
          <w:szCs w:val="24"/>
        </w:rPr>
        <w:t>Ostsiedlung</w:t>
      </w:r>
      <w:proofErr w:type="spellEnd"/>
      <w:r w:rsidR="00F45779">
        <w:rPr>
          <w:rFonts w:ascii="Times New Roman" w:hAnsi="Times New Roman" w:cs="Times New Roman"/>
          <w:sz w:val="24"/>
          <w:szCs w:val="24"/>
        </w:rPr>
        <w:t xml:space="preserve"> keleti irányú terjeszkedéssel</w:t>
      </w:r>
      <w:r w:rsidR="00DF1420" w:rsidRPr="00B21AD5">
        <w:rPr>
          <w:rFonts w:ascii="Times New Roman" w:hAnsi="Times New Roman" w:cs="Times New Roman"/>
          <w:sz w:val="24"/>
          <w:szCs w:val="24"/>
        </w:rPr>
        <w:t xml:space="preserve"> elkezdődött és folytatódott a koraú</w:t>
      </w:r>
      <w:r w:rsidR="0039128E">
        <w:rPr>
          <w:rFonts w:ascii="Times New Roman" w:hAnsi="Times New Roman" w:cs="Times New Roman"/>
          <w:sz w:val="24"/>
          <w:szCs w:val="24"/>
        </w:rPr>
        <w:t>jkorban is</w:t>
      </w:r>
      <w:r w:rsidR="00DF1420" w:rsidRPr="00B21AD5">
        <w:rPr>
          <w:rFonts w:ascii="Times New Roman" w:hAnsi="Times New Roman" w:cs="Times New Roman"/>
          <w:sz w:val="24"/>
          <w:szCs w:val="24"/>
        </w:rPr>
        <w:t xml:space="preserve"> Mária Teré</w:t>
      </w:r>
      <w:r w:rsidR="003E7AFC" w:rsidRPr="00B21AD5">
        <w:rPr>
          <w:rFonts w:ascii="Times New Roman" w:hAnsi="Times New Roman" w:cs="Times New Roman"/>
          <w:sz w:val="24"/>
          <w:szCs w:val="24"/>
        </w:rPr>
        <w:t xml:space="preserve">zia és II. József </w:t>
      </w:r>
      <w:r w:rsidR="00637A67">
        <w:rPr>
          <w:rFonts w:ascii="Times New Roman" w:hAnsi="Times New Roman" w:cs="Times New Roman"/>
          <w:sz w:val="24"/>
          <w:szCs w:val="24"/>
        </w:rPr>
        <w:t>magyarországi,</w:t>
      </w:r>
      <w:r w:rsidR="00B9637E" w:rsidRPr="00B21AD5">
        <w:rPr>
          <w:rFonts w:ascii="Times New Roman" w:hAnsi="Times New Roman" w:cs="Times New Roman"/>
          <w:sz w:val="24"/>
          <w:szCs w:val="24"/>
        </w:rPr>
        <w:t xml:space="preserve"> galíciai és bukovinai </w:t>
      </w:r>
      <w:r w:rsidR="00F45779">
        <w:rPr>
          <w:rFonts w:ascii="Times New Roman" w:hAnsi="Times New Roman" w:cs="Times New Roman"/>
          <w:sz w:val="24"/>
          <w:szCs w:val="24"/>
        </w:rPr>
        <w:t>betelepítési politikájáv</w:t>
      </w:r>
      <w:r w:rsidR="003E7AFC" w:rsidRPr="00B21AD5">
        <w:rPr>
          <w:rFonts w:ascii="Times New Roman" w:hAnsi="Times New Roman" w:cs="Times New Roman"/>
          <w:sz w:val="24"/>
          <w:szCs w:val="24"/>
        </w:rPr>
        <w:t>a</w:t>
      </w:r>
      <w:r w:rsidR="00F45779">
        <w:rPr>
          <w:rFonts w:ascii="Times New Roman" w:hAnsi="Times New Roman" w:cs="Times New Roman"/>
          <w:sz w:val="24"/>
          <w:szCs w:val="24"/>
        </w:rPr>
        <w:t>l</w:t>
      </w:r>
      <w:r w:rsidR="00DF1420" w:rsidRPr="00B21AD5">
        <w:rPr>
          <w:rFonts w:ascii="Times New Roman" w:hAnsi="Times New Roman" w:cs="Times New Roman"/>
          <w:sz w:val="24"/>
          <w:szCs w:val="24"/>
        </w:rPr>
        <w:t>.</w:t>
      </w:r>
      <w:r w:rsidR="005144F6" w:rsidRPr="00B21AD5">
        <w:rPr>
          <w:rFonts w:ascii="Times New Roman" w:hAnsi="Times New Roman" w:cs="Times New Roman"/>
          <w:sz w:val="24"/>
          <w:szCs w:val="24"/>
        </w:rPr>
        <w:t xml:space="preserve"> </w:t>
      </w:r>
      <w:r w:rsidR="001D47A8">
        <w:rPr>
          <w:rFonts w:ascii="Times New Roman" w:hAnsi="Times New Roman" w:cs="Times New Roman"/>
          <w:sz w:val="24"/>
          <w:szCs w:val="24"/>
        </w:rPr>
        <w:t>Ausztriában a bécsi egyet</w:t>
      </w:r>
      <w:r w:rsidR="0039128E">
        <w:rPr>
          <w:rFonts w:ascii="Times New Roman" w:hAnsi="Times New Roman" w:cs="Times New Roman"/>
          <w:sz w:val="24"/>
          <w:szCs w:val="24"/>
        </w:rPr>
        <w:t>em</w:t>
      </w:r>
      <w:r w:rsidR="00831E28">
        <w:rPr>
          <w:rFonts w:ascii="Times New Roman" w:hAnsi="Times New Roman" w:cs="Times New Roman"/>
          <w:sz w:val="24"/>
          <w:szCs w:val="24"/>
        </w:rPr>
        <w:t xml:space="preserve"> Kelet-Európa Története Intézet</w:t>
      </w:r>
      <w:r w:rsidR="003133E4">
        <w:rPr>
          <w:rFonts w:ascii="Times New Roman" w:hAnsi="Times New Roman" w:cs="Times New Roman"/>
          <w:sz w:val="24"/>
          <w:szCs w:val="24"/>
        </w:rPr>
        <w:t>e</w:t>
      </w:r>
      <w:r w:rsidR="00831E28">
        <w:rPr>
          <w:rFonts w:ascii="Times New Roman" w:hAnsi="Times New Roman" w:cs="Times New Roman"/>
          <w:sz w:val="24"/>
          <w:szCs w:val="24"/>
        </w:rPr>
        <w:t xml:space="preserve"> és a Szlavisztikai Intézet </w:t>
      </w:r>
      <w:r w:rsidR="00040C18">
        <w:rPr>
          <w:rFonts w:ascii="Times New Roman" w:hAnsi="Times New Roman" w:cs="Times New Roman"/>
          <w:sz w:val="24"/>
          <w:szCs w:val="24"/>
        </w:rPr>
        <w:t>a kétezres évek</w:t>
      </w:r>
      <w:r w:rsidR="00E65CA9">
        <w:rPr>
          <w:rFonts w:ascii="Times New Roman" w:hAnsi="Times New Roman" w:cs="Times New Roman"/>
          <w:sz w:val="24"/>
          <w:szCs w:val="24"/>
        </w:rPr>
        <w:t xml:space="preserve"> elején közösen hozta létre</w:t>
      </w:r>
      <w:r w:rsidR="00040C18">
        <w:rPr>
          <w:rFonts w:ascii="Times New Roman" w:hAnsi="Times New Roman" w:cs="Times New Roman"/>
          <w:sz w:val="24"/>
          <w:szCs w:val="24"/>
        </w:rPr>
        <w:t xml:space="preserve"> </w:t>
      </w:r>
      <w:r w:rsidR="00854FE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5C6B49" w:rsidRPr="00B2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Das</w:t>
      </w:r>
      <w:proofErr w:type="spellEnd"/>
      <w:r w:rsidR="005C6B49" w:rsidRPr="00B2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C6B49" w:rsidRPr="00B2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Doktoratskolleg</w:t>
      </w:r>
      <w:proofErr w:type="spellEnd"/>
      <w:r w:rsidR="005C6B49" w:rsidRPr="00B2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91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Galizien</w:t>
      </w:r>
      <w:proofErr w:type="spellEnd"/>
      <w:r w:rsidR="00391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elnevezésű </w:t>
      </w:r>
      <w:r w:rsidR="00E6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tudományos műhelyt, amely küldetése szerint </w:t>
      </w:r>
      <w:r w:rsidR="00313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az </w:t>
      </w:r>
      <w:r w:rsidR="00E6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osztrák Galícia multikulturális örökségét szeretné megőrizni</w:t>
      </w:r>
      <w:r w:rsidR="005144F6" w:rsidRPr="00B21A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133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Az elmúlt években</w:t>
      </w:r>
      <w:r w:rsidR="00E6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jelentős szakmai központtá </w:t>
      </w:r>
      <w:proofErr w:type="spellStart"/>
      <w:r w:rsidR="00E6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nőtte</w:t>
      </w:r>
      <w:proofErr w:type="spellEnd"/>
      <w:r w:rsidR="00E6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ki magát, amely számos fiatal ukrán társadalomtudósnak és irodalmárnak biztosít kutatási lehetőséget Ausztriában. Ezzel </w:t>
      </w:r>
      <w:r w:rsidR="00266C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tulajdonképpen </w:t>
      </w:r>
      <w:proofErr w:type="spellStart"/>
      <w:r w:rsidR="00E6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kiképzik</w:t>
      </w:r>
      <w:proofErr w:type="spellEnd"/>
      <w:r w:rsidR="00E6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azt az értelmiségi réteget, amely Ukrajnában tovább ápolja a Habsburg örökséget. </w:t>
      </w:r>
    </w:p>
    <w:p w:rsidR="00F800DC" w:rsidRDefault="00CB6279" w:rsidP="00CB6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E65C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5F7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németek elsős</w:t>
      </w:r>
      <w:r w:rsidR="00363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orban az egykor galíciai és bukovinai telepesek </w:t>
      </w:r>
      <w:r w:rsidR="005F7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emlékének fe</w:t>
      </w:r>
      <w:r w:rsidR="00C6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nntartását tartják fontosnak</w:t>
      </w:r>
      <w:r w:rsidR="005F7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Már 1946-ban létrejött a német evangélikus egyház szervezésében az ún. </w:t>
      </w:r>
      <w:proofErr w:type="spellStart"/>
      <w:r w:rsidR="005F7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Hilfskomitee</w:t>
      </w:r>
      <w:proofErr w:type="spellEnd"/>
      <w:r w:rsidR="005F7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F7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der</w:t>
      </w:r>
      <w:proofErr w:type="spellEnd"/>
      <w:r w:rsidR="005F7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F7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Galiziendeutschen</w:t>
      </w:r>
      <w:proofErr w:type="spellEnd"/>
      <w:r w:rsidR="005F73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amely eredetileg a második világháború után a térségből elűzött, kitelepített németek megsegítését szolgálta. A ma is működő közhasznú szervezet</w:t>
      </w:r>
      <w:r w:rsidR="00363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tanulmányutak, emlék</w:t>
      </w:r>
      <w:r w:rsidR="001C4B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túrák</w:t>
      </w:r>
      <w:r w:rsidR="00071B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szervezésével</w:t>
      </w:r>
      <w:r w:rsidR="00AF5DDB">
        <w:rPr>
          <w:rFonts w:ascii="Times New Roman" w:hAnsi="Times New Roman" w:cs="Times New Roman"/>
          <w:sz w:val="24"/>
          <w:szCs w:val="24"/>
        </w:rPr>
        <w:t>, genealógiai kutatásokkal és könyvkiadással pró</w:t>
      </w:r>
      <w:r w:rsidR="003636E3">
        <w:rPr>
          <w:rFonts w:ascii="Times New Roman" w:hAnsi="Times New Roman" w:cs="Times New Roman"/>
          <w:sz w:val="24"/>
          <w:szCs w:val="24"/>
        </w:rPr>
        <w:t>bálja megőrizni a Galícia és B</w:t>
      </w:r>
      <w:r w:rsidR="00AF5DDB">
        <w:rPr>
          <w:rFonts w:ascii="Times New Roman" w:hAnsi="Times New Roman" w:cs="Times New Roman"/>
          <w:sz w:val="24"/>
          <w:szCs w:val="24"/>
        </w:rPr>
        <w:t>ukov</w:t>
      </w:r>
      <w:r w:rsidR="003636E3">
        <w:rPr>
          <w:rFonts w:ascii="Times New Roman" w:hAnsi="Times New Roman" w:cs="Times New Roman"/>
          <w:sz w:val="24"/>
          <w:szCs w:val="24"/>
        </w:rPr>
        <w:t>ina német örökség</w:t>
      </w:r>
      <w:r w:rsidR="00AF5DDB">
        <w:rPr>
          <w:rFonts w:ascii="Times New Roman" w:hAnsi="Times New Roman" w:cs="Times New Roman"/>
          <w:sz w:val="24"/>
          <w:szCs w:val="24"/>
        </w:rPr>
        <w:t xml:space="preserve">ét. </w:t>
      </w:r>
      <w:r w:rsidR="000411BA">
        <w:rPr>
          <w:rFonts w:ascii="Times New Roman" w:hAnsi="Times New Roman" w:cs="Times New Roman"/>
          <w:sz w:val="24"/>
          <w:szCs w:val="24"/>
        </w:rPr>
        <w:t xml:space="preserve">Emellett gondozzák a még meglévő német temetőket, támogatják a kicsiny lélekszámú ukrajnai protestáns közösségeket. </w:t>
      </w:r>
      <w:r w:rsidR="003636E3">
        <w:rPr>
          <w:rFonts w:ascii="Times New Roman" w:hAnsi="Times New Roman" w:cs="Times New Roman"/>
          <w:sz w:val="24"/>
          <w:szCs w:val="24"/>
        </w:rPr>
        <w:t>Évenként</w:t>
      </w:r>
      <w:r w:rsidR="003D087C">
        <w:rPr>
          <w:rFonts w:ascii="Times New Roman" w:hAnsi="Times New Roman" w:cs="Times New Roman"/>
          <w:sz w:val="24"/>
          <w:szCs w:val="24"/>
        </w:rPr>
        <w:t>i</w:t>
      </w:r>
      <w:r w:rsidR="003636E3">
        <w:rPr>
          <w:rFonts w:ascii="Times New Roman" w:hAnsi="Times New Roman" w:cs="Times New Roman"/>
          <w:sz w:val="24"/>
          <w:szCs w:val="24"/>
        </w:rPr>
        <w:t xml:space="preserve"> találkozókat </w:t>
      </w:r>
      <w:r w:rsidR="003D087C">
        <w:rPr>
          <w:rFonts w:ascii="Times New Roman" w:hAnsi="Times New Roman" w:cs="Times New Roman"/>
          <w:sz w:val="24"/>
          <w:szCs w:val="24"/>
        </w:rPr>
        <w:t xml:space="preserve">is </w:t>
      </w:r>
      <w:r w:rsidR="00AF5DDB">
        <w:rPr>
          <w:rFonts w:ascii="Times New Roman" w:hAnsi="Times New Roman" w:cs="Times New Roman"/>
          <w:sz w:val="24"/>
          <w:szCs w:val="24"/>
        </w:rPr>
        <w:t>szerveznek az egykor itt élők</w:t>
      </w:r>
      <w:r w:rsidR="000411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1BA">
        <w:rPr>
          <w:rFonts w:ascii="Times New Roman" w:hAnsi="Times New Roman" w:cs="Times New Roman"/>
          <w:sz w:val="24"/>
          <w:szCs w:val="24"/>
        </w:rPr>
        <w:t>leszármazottai</w:t>
      </w:r>
      <w:r w:rsidR="00AF5DDB">
        <w:rPr>
          <w:rFonts w:ascii="Times New Roman" w:hAnsi="Times New Roman" w:cs="Times New Roman"/>
          <w:sz w:val="24"/>
          <w:szCs w:val="24"/>
        </w:rPr>
        <w:t>nak</w:t>
      </w:r>
      <w:proofErr w:type="spellEnd"/>
      <w:r w:rsidR="00AF5DDB">
        <w:rPr>
          <w:rFonts w:ascii="Times New Roman" w:hAnsi="Times New Roman" w:cs="Times New Roman"/>
          <w:sz w:val="24"/>
          <w:szCs w:val="24"/>
        </w:rPr>
        <w:t xml:space="preserve">, és </w:t>
      </w:r>
      <w:r w:rsidR="003D087C">
        <w:rPr>
          <w:rFonts w:ascii="Times New Roman" w:hAnsi="Times New Roman" w:cs="Times New Roman"/>
          <w:sz w:val="24"/>
          <w:szCs w:val="24"/>
        </w:rPr>
        <w:t xml:space="preserve">kéthavonta </w:t>
      </w:r>
      <w:r w:rsidR="00AF5DDB">
        <w:rPr>
          <w:rFonts w:ascii="Times New Roman" w:hAnsi="Times New Roman" w:cs="Times New Roman"/>
          <w:sz w:val="24"/>
          <w:szCs w:val="24"/>
        </w:rPr>
        <w:t>jelentetik meg a „</w:t>
      </w:r>
      <w:proofErr w:type="spellStart"/>
      <w:r w:rsidR="00AF5DDB">
        <w:rPr>
          <w:rFonts w:ascii="Times New Roman" w:hAnsi="Times New Roman" w:cs="Times New Roman"/>
          <w:sz w:val="24"/>
          <w:szCs w:val="24"/>
        </w:rPr>
        <w:t>Blickpunk</w:t>
      </w:r>
      <w:r w:rsidR="003D087C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AF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DDB">
        <w:rPr>
          <w:rFonts w:ascii="Times New Roman" w:hAnsi="Times New Roman" w:cs="Times New Roman"/>
          <w:sz w:val="24"/>
          <w:szCs w:val="24"/>
        </w:rPr>
        <w:t>Galizien</w:t>
      </w:r>
      <w:proofErr w:type="spellEnd"/>
      <w:r w:rsidR="00AF5DD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F5DDB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AF5D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DDB">
        <w:rPr>
          <w:rFonts w:ascii="Times New Roman" w:hAnsi="Times New Roman" w:cs="Times New Roman"/>
          <w:sz w:val="24"/>
          <w:szCs w:val="24"/>
        </w:rPr>
        <w:t>heilige</w:t>
      </w:r>
      <w:proofErr w:type="spellEnd"/>
      <w:r w:rsidR="00AF5DDB">
        <w:rPr>
          <w:rFonts w:ascii="Times New Roman" w:hAnsi="Times New Roman" w:cs="Times New Roman"/>
          <w:sz w:val="24"/>
          <w:szCs w:val="24"/>
        </w:rPr>
        <w:t xml:space="preserve"> Band</w:t>
      </w:r>
      <w:r w:rsidR="003636E3">
        <w:rPr>
          <w:rFonts w:ascii="Times New Roman" w:hAnsi="Times New Roman" w:cs="Times New Roman"/>
          <w:sz w:val="24"/>
          <w:szCs w:val="24"/>
        </w:rPr>
        <w:t>” című kiadványt.</w:t>
      </w:r>
    </w:p>
    <w:p w:rsidR="00B21AD5" w:rsidRPr="00F800DC" w:rsidRDefault="00CB6279" w:rsidP="00CB62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1CD6" w:rsidRPr="00CB6279">
        <w:rPr>
          <w:rFonts w:ascii="Times New Roman" w:hAnsi="Times New Roman" w:cs="Times New Roman"/>
          <w:sz w:val="24"/>
          <w:szCs w:val="24"/>
        </w:rPr>
        <w:t xml:space="preserve">Nem lehet egyik ország érdekeltségébe sem besorolni a 2004-ben </w:t>
      </w:r>
      <w:r w:rsidR="008B64C4" w:rsidRPr="00CB6279">
        <w:rPr>
          <w:rFonts w:ascii="Times New Roman" w:hAnsi="Times New Roman" w:cs="Times New Roman"/>
          <w:sz w:val="24"/>
          <w:szCs w:val="24"/>
        </w:rPr>
        <w:t>Ha</w:t>
      </w:r>
      <w:r w:rsidR="00261CD6" w:rsidRPr="00CB6279">
        <w:rPr>
          <w:rFonts w:ascii="Times New Roman" w:hAnsi="Times New Roman" w:cs="Times New Roman"/>
          <w:sz w:val="24"/>
          <w:szCs w:val="24"/>
        </w:rPr>
        <w:t>rald Binder történész által létrehozott</w:t>
      </w:r>
      <w:r w:rsidR="00B21AD5" w:rsidRPr="00CB6279">
        <w:rPr>
          <w:rFonts w:ascii="Times New Roman" w:hAnsi="Times New Roman" w:cs="Times New Roman"/>
          <w:sz w:val="24"/>
          <w:szCs w:val="24"/>
        </w:rPr>
        <w:t xml:space="preserve"> </w:t>
      </w:r>
      <w:r w:rsidR="00261CD6" w:rsidRPr="00CB6279">
        <w:rPr>
          <w:rFonts w:ascii="Times New Roman" w:hAnsi="Times New Roman" w:cs="Times New Roman"/>
          <w:sz w:val="24"/>
          <w:szCs w:val="24"/>
        </w:rPr>
        <w:t>„</w:t>
      </w:r>
      <w:r w:rsidR="00B21AD5" w:rsidRPr="00CB6279">
        <w:rPr>
          <w:rFonts w:ascii="Times New Roman" w:hAnsi="Times New Roman" w:cs="Times New Roman"/>
          <w:sz w:val="24"/>
          <w:szCs w:val="24"/>
        </w:rPr>
        <w:t xml:space="preserve">Center </w:t>
      </w:r>
      <w:proofErr w:type="spellStart"/>
      <w:r w:rsidR="00B21AD5" w:rsidRPr="00CB6279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B21AD5" w:rsidRPr="00CB6279">
        <w:rPr>
          <w:rFonts w:ascii="Times New Roman" w:hAnsi="Times New Roman" w:cs="Times New Roman"/>
          <w:sz w:val="24"/>
          <w:szCs w:val="24"/>
        </w:rPr>
        <w:t xml:space="preserve"> Urban </w:t>
      </w:r>
      <w:proofErr w:type="spellStart"/>
      <w:r w:rsidR="00B21AD5" w:rsidRPr="00CB6279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="00B21AD5" w:rsidRPr="00CB6279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B21AD5" w:rsidRPr="00CB6279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="00B21AD5" w:rsidRPr="00CB6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1AD5" w:rsidRPr="00CB6279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="00B21AD5" w:rsidRPr="00CB62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1AD5" w:rsidRPr="00CB6279">
        <w:rPr>
          <w:rFonts w:ascii="Times New Roman" w:hAnsi="Times New Roman" w:cs="Times New Roman"/>
          <w:sz w:val="24"/>
          <w:szCs w:val="24"/>
        </w:rPr>
        <w:t>Europe</w:t>
      </w:r>
      <w:r w:rsidR="00261CD6" w:rsidRPr="00CB6279">
        <w:rPr>
          <w:rFonts w:ascii="Times New Roman" w:hAnsi="Times New Roman" w:cs="Times New Roman"/>
          <w:sz w:val="24"/>
          <w:szCs w:val="24"/>
        </w:rPr>
        <w:t>”(</w:t>
      </w:r>
      <w:proofErr w:type="gramEnd"/>
      <w:r w:rsidR="00261CD6" w:rsidRPr="00CB6279">
        <w:rPr>
          <w:rFonts w:ascii="Times New Roman" w:hAnsi="Times New Roman" w:cs="Times New Roman"/>
          <w:sz w:val="24"/>
          <w:szCs w:val="24"/>
        </w:rPr>
        <w:t>Kelet-Európa Várostörténetének Központja).</w:t>
      </w:r>
      <w:r w:rsidR="004F6387" w:rsidRPr="00CB6279">
        <w:rPr>
          <w:rFonts w:ascii="Times New Roman" w:hAnsi="Times New Roman" w:cs="Times New Roman"/>
          <w:sz w:val="24"/>
          <w:szCs w:val="24"/>
        </w:rPr>
        <w:t xml:space="preserve"> A svájci születésű, Ausztriában élő Binder saját vagyonából hozta létre </w:t>
      </w:r>
      <w:proofErr w:type="spellStart"/>
      <w:r w:rsidR="000213E0" w:rsidRPr="00CB6279">
        <w:rPr>
          <w:rFonts w:ascii="Times New Roman" w:hAnsi="Times New Roman" w:cs="Times New Roman"/>
          <w:sz w:val="24"/>
          <w:szCs w:val="24"/>
        </w:rPr>
        <w:t>Lvivben</w:t>
      </w:r>
      <w:proofErr w:type="spellEnd"/>
      <w:r w:rsidR="000213E0" w:rsidRPr="00CB6279">
        <w:rPr>
          <w:rFonts w:ascii="Times New Roman" w:hAnsi="Times New Roman" w:cs="Times New Roman"/>
          <w:sz w:val="24"/>
          <w:szCs w:val="24"/>
        </w:rPr>
        <w:t xml:space="preserve"> </w:t>
      </w:r>
      <w:r w:rsidR="004F6387" w:rsidRPr="00CB6279">
        <w:rPr>
          <w:rFonts w:ascii="Times New Roman" w:hAnsi="Times New Roman" w:cs="Times New Roman"/>
          <w:sz w:val="24"/>
          <w:szCs w:val="24"/>
        </w:rPr>
        <w:t xml:space="preserve">ezt a nonprofit szervezetként működő kulturális és tudományos központot. </w:t>
      </w:r>
      <w:r w:rsidR="00477E03" w:rsidRPr="00CB6279">
        <w:rPr>
          <w:rFonts w:ascii="Times New Roman" w:hAnsi="Times New Roman" w:cs="Times New Roman"/>
          <w:sz w:val="24"/>
          <w:szCs w:val="24"/>
        </w:rPr>
        <w:t>Amint azt az alapító o</w:t>
      </w:r>
      <w:r w:rsidR="00AA3B54" w:rsidRPr="00CB6279">
        <w:rPr>
          <w:rFonts w:ascii="Times New Roman" w:hAnsi="Times New Roman" w:cs="Times New Roman"/>
          <w:sz w:val="24"/>
          <w:szCs w:val="24"/>
        </w:rPr>
        <w:t>kiratban is megfogalmazta</w:t>
      </w:r>
      <w:r w:rsidR="00477E03" w:rsidRPr="00CB6279">
        <w:rPr>
          <w:rFonts w:ascii="Times New Roman" w:hAnsi="Times New Roman" w:cs="Times New Roman"/>
          <w:sz w:val="24"/>
          <w:szCs w:val="24"/>
        </w:rPr>
        <w:t>,</w:t>
      </w:r>
      <w:r w:rsidR="00AA3B54" w:rsidRPr="00CB6279">
        <w:rPr>
          <w:rFonts w:ascii="Times New Roman" w:hAnsi="Times New Roman" w:cs="Times New Roman"/>
          <w:sz w:val="24"/>
          <w:szCs w:val="24"/>
        </w:rPr>
        <w:t xml:space="preserve"> célja, hogy </w:t>
      </w:r>
      <w:proofErr w:type="spellStart"/>
      <w:r w:rsidR="00AA3B54" w:rsidRPr="00CB6279">
        <w:rPr>
          <w:rFonts w:ascii="Times New Roman" w:hAnsi="Times New Roman" w:cs="Times New Roman"/>
          <w:sz w:val="24"/>
          <w:szCs w:val="24"/>
        </w:rPr>
        <w:t>Lvivet</w:t>
      </w:r>
      <w:proofErr w:type="spellEnd"/>
      <w:r w:rsidR="00AA3B54" w:rsidRPr="00CB6279">
        <w:rPr>
          <w:rFonts w:ascii="Times New Roman" w:hAnsi="Times New Roman" w:cs="Times New Roman"/>
          <w:sz w:val="24"/>
          <w:szCs w:val="24"/>
        </w:rPr>
        <w:t>/Lemberget nemcsak Ukrajna, de egész Európa kulturális, tudományos és szellemi központjává tegye</w:t>
      </w:r>
      <w:r w:rsidR="00F800DC" w:rsidRPr="00CB6279">
        <w:rPr>
          <w:rFonts w:ascii="Times New Roman" w:hAnsi="Times New Roman" w:cs="Times New Roman"/>
          <w:sz w:val="24"/>
          <w:szCs w:val="24"/>
        </w:rPr>
        <w:t>, miközben</w:t>
      </w:r>
      <w:r w:rsidR="00AA3B54" w:rsidRPr="00CB6279">
        <w:rPr>
          <w:rFonts w:ascii="Times New Roman" w:hAnsi="Times New Roman" w:cs="Times New Roman"/>
          <w:sz w:val="24"/>
          <w:szCs w:val="24"/>
        </w:rPr>
        <w:t xml:space="preserve"> erősítse az ukránok európai tudatát.</w:t>
      </w:r>
      <w:r w:rsidR="00F800DC" w:rsidRPr="00CB6279">
        <w:rPr>
          <w:rFonts w:ascii="Times New Roman" w:hAnsi="Times New Roman" w:cs="Times New Roman"/>
          <w:sz w:val="24"/>
          <w:szCs w:val="24"/>
        </w:rPr>
        <w:t xml:space="preserve"> Az intézmény különösen nagy hangsúlyt helyez Galícia egykori fővárosa épített örökségének megőrzésére. Az elmúlt 13 évben a Központ Európa egyik elismert urbanisztikai intézetéve </w:t>
      </w:r>
      <w:proofErr w:type="spellStart"/>
      <w:r w:rsidR="00F800DC" w:rsidRPr="00CB6279">
        <w:rPr>
          <w:rFonts w:ascii="Times New Roman" w:hAnsi="Times New Roman" w:cs="Times New Roman"/>
          <w:sz w:val="24"/>
          <w:szCs w:val="24"/>
        </w:rPr>
        <w:t>nőtte</w:t>
      </w:r>
      <w:proofErr w:type="spellEnd"/>
      <w:r w:rsidR="00F800DC" w:rsidRPr="00CB6279">
        <w:rPr>
          <w:rFonts w:ascii="Times New Roman" w:hAnsi="Times New Roman" w:cs="Times New Roman"/>
          <w:sz w:val="24"/>
          <w:szCs w:val="24"/>
        </w:rPr>
        <w:t xml:space="preserve"> ki magát.</w:t>
      </w:r>
    </w:p>
    <w:p w:rsidR="002622E8" w:rsidRDefault="00CB6279" w:rsidP="00CB6279">
      <w:pPr>
        <w:pStyle w:val="Cmsor2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C42DD2">
        <w:rPr>
          <w:b w:val="0"/>
          <w:szCs w:val="24"/>
        </w:rPr>
        <w:t xml:space="preserve">Galíciáról nem lehet beszélni a valaha itt élt </w:t>
      </w:r>
      <w:r w:rsidR="00350DA9">
        <w:rPr>
          <w:b w:val="0"/>
          <w:szCs w:val="24"/>
        </w:rPr>
        <w:t xml:space="preserve">jelentős számú zsidóság említése nélkül. 1910-ben közel 900 ezer fő volt lélekszámuk, ami a tartomány összlakosságának 12%-át tette ki, ezzel a lengyelek és az ukránok mellett ők alkották a harmadik legnagyobb etnikumot. </w:t>
      </w:r>
      <w:r w:rsidR="00CF5D00">
        <w:rPr>
          <w:b w:val="0"/>
          <w:szCs w:val="24"/>
        </w:rPr>
        <w:t>Az 1980-as években az</w:t>
      </w:r>
      <w:r w:rsidR="0039482D" w:rsidRPr="00F800DC">
        <w:rPr>
          <w:b w:val="0"/>
          <w:szCs w:val="24"/>
        </w:rPr>
        <w:t xml:space="preserve"> </w:t>
      </w:r>
      <w:r w:rsidR="00CF5D00">
        <w:rPr>
          <w:b w:val="0"/>
          <w:szCs w:val="24"/>
        </w:rPr>
        <w:t xml:space="preserve">Egyesült Államokba kivándorolt egykori oroszországi, ukrajnai zsidóság elkezdte </w:t>
      </w:r>
      <w:r w:rsidR="0039482D" w:rsidRPr="00F800DC">
        <w:rPr>
          <w:b w:val="0"/>
          <w:szCs w:val="24"/>
        </w:rPr>
        <w:t>keresni gy</w:t>
      </w:r>
      <w:r w:rsidR="00CF5D00">
        <w:rPr>
          <w:b w:val="0"/>
          <w:szCs w:val="24"/>
        </w:rPr>
        <w:t xml:space="preserve">ökereit, felkutatni ősei földjét. </w:t>
      </w:r>
      <w:r w:rsidR="00622194">
        <w:rPr>
          <w:b w:val="0"/>
          <w:szCs w:val="24"/>
        </w:rPr>
        <w:t xml:space="preserve">A rendszerváltást követő időszakban egyre többen keresték fel közülük elhagyott, lerombolt zsinagógáikat, temetőiket. </w:t>
      </w:r>
      <w:r w:rsidR="00CF5D00">
        <w:rPr>
          <w:b w:val="0"/>
          <w:szCs w:val="24"/>
        </w:rPr>
        <w:t>A</w:t>
      </w:r>
      <w:r w:rsidR="0039482D" w:rsidRPr="00F800DC">
        <w:rPr>
          <w:b w:val="0"/>
          <w:szCs w:val="24"/>
        </w:rPr>
        <w:t>z</w:t>
      </w:r>
      <w:r w:rsidR="00CF5D00">
        <w:rPr>
          <w:b w:val="0"/>
          <w:szCs w:val="24"/>
        </w:rPr>
        <w:t xml:space="preserve"> ún.</w:t>
      </w:r>
      <w:r w:rsidR="0039482D" w:rsidRPr="00F800DC">
        <w:rPr>
          <w:b w:val="0"/>
          <w:szCs w:val="24"/>
        </w:rPr>
        <w:t xml:space="preserve"> </w:t>
      </w:r>
      <w:proofErr w:type="spellStart"/>
      <w:r w:rsidR="0039482D" w:rsidRPr="00CF5D00">
        <w:rPr>
          <w:b w:val="0"/>
          <w:szCs w:val="24"/>
        </w:rPr>
        <w:t>Ostjudentum</w:t>
      </w:r>
      <w:proofErr w:type="spellEnd"/>
      <w:r w:rsidR="00CF5D00">
        <w:rPr>
          <w:b w:val="0"/>
          <w:szCs w:val="24"/>
        </w:rPr>
        <w:t xml:space="preserve"> újra felfedezéséhez</w:t>
      </w:r>
      <w:r w:rsidR="0039482D" w:rsidRPr="00F800DC">
        <w:rPr>
          <w:b w:val="0"/>
          <w:szCs w:val="24"/>
        </w:rPr>
        <w:t xml:space="preserve"> nagymértékben hozzájárult </w:t>
      </w:r>
      <w:r w:rsidR="00CF5D00">
        <w:rPr>
          <w:b w:val="0"/>
          <w:szCs w:val="24"/>
        </w:rPr>
        <w:t xml:space="preserve">a már említett Claudio </w:t>
      </w:r>
      <w:proofErr w:type="spellStart"/>
      <w:r w:rsidR="00CF5D00">
        <w:rPr>
          <w:b w:val="0"/>
          <w:szCs w:val="24"/>
        </w:rPr>
        <w:t>Magris</w:t>
      </w:r>
      <w:proofErr w:type="spellEnd"/>
      <w:r w:rsidR="00CF5D00">
        <w:rPr>
          <w:b w:val="0"/>
          <w:szCs w:val="24"/>
        </w:rPr>
        <w:t xml:space="preserve"> egy másik könyve</w:t>
      </w:r>
      <w:r w:rsidR="00887F31">
        <w:rPr>
          <w:b w:val="0"/>
          <w:szCs w:val="24"/>
        </w:rPr>
        <w:t xml:space="preserve"> is, amelyet</w:t>
      </w:r>
      <w:r w:rsidR="00CF5D00">
        <w:rPr>
          <w:b w:val="0"/>
          <w:szCs w:val="24"/>
        </w:rPr>
        <w:t xml:space="preserve"> a galíciai zsidó íróról, </w:t>
      </w:r>
      <w:r w:rsidR="0039482D" w:rsidRPr="00B21AD5">
        <w:rPr>
          <w:b w:val="0"/>
          <w:szCs w:val="24"/>
        </w:rPr>
        <w:t>Joseph Rothról és a keleti-zsidóságról</w:t>
      </w:r>
      <w:r w:rsidR="009926B9">
        <w:rPr>
          <w:b w:val="0"/>
          <w:szCs w:val="24"/>
        </w:rPr>
        <w:t xml:space="preserve"> írt</w:t>
      </w:r>
      <w:r w:rsidR="00887F31">
        <w:rPr>
          <w:rStyle w:val="Vgjegyzet-hivatkozs"/>
          <w:b w:val="0"/>
          <w:szCs w:val="24"/>
        </w:rPr>
        <w:endnoteReference w:id="6"/>
      </w:r>
      <w:r w:rsidR="00887F31">
        <w:rPr>
          <w:b w:val="0"/>
          <w:szCs w:val="24"/>
        </w:rPr>
        <w:t>. Ez</w:t>
      </w:r>
      <w:r w:rsidR="0039482D" w:rsidRPr="00B21AD5">
        <w:rPr>
          <w:b w:val="0"/>
          <w:szCs w:val="24"/>
        </w:rPr>
        <w:t xml:space="preserve"> elsősorban irodalmi aspektusból mutatta be ezt az eltűnt, de a térséget rendkívül meghatározó</w:t>
      </w:r>
      <w:r w:rsidR="00CF5D00">
        <w:rPr>
          <w:b w:val="0"/>
          <w:szCs w:val="24"/>
        </w:rPr>
        <w:t xml:space="preserve"> zsidó kultúrát. Ezt követően </w:t>
      </w:r>
      <w:r w:rsidR="00E9123F">
        <w:rPr>
          <w:b w:val="0"/>
          <w:szCs w:val="24"/>
        </w:rPr>
        <w:t xml:space="preserve">ismét </w:t>
      </w:r>
      <w:r w:rsidR="0039482D" w:rsidRPr="00B21AD5">
        <w:rPr>
          <w:b w:val="0"/>
          <w:szCs w:val="24"/>
        </w:rPr>
        <w:t>divatba</w:t>
      </w:r>
      <w:r w:rsidR="00CF5D00">
        <w:rPr>
          <w:b w:val="0"/>
          <w:szCs w:val="24"/>
        </w:rPr>
        <w:t xml:space="preserve"> jöttek</w:t>
      </w:r>
      <w:r w:rsidR="0039482D" w:rsidRPr="00B21AD5">
        <w:rPr>
          <w:b w:val="0"/>
          <w:szCs w:val="24"/>
        </w:rPr>
        <w:t xml:space="preserve"> olyan </w:t>
      </w:r>
      <w:r w:rsidR="00887F31">
        <w:rPr>
          <w:b w:val="0"/>
          <w:szCs w:val="24"/>
        </w:rPr>
        <w:t>szerzők művei, mint</w:t>
      </w:r>
      <w:r w:rsidR="0039482D" w:rsidRPr="00B21AD5">
        <w:rPr>
          <w:b w:val="0"/>
          <w:szCs w:val="24"/>
        </w:rPr>
        <w:t xml:space="preserve"> Karl Emil </w:t>
      </w:r>
      <w:proofErr w:type="spellStart"/>
      <w:r w:rsidR="0039482D" w:rsidRPr="00B21AD5">
        <w:rPr>
          <w:b w:val="0"/>
          <w:szCs w:val="24"/>
        </w:rPr>
        <w:t>Franzos</w:t>
      </w:r>
      <w:proofErr w:type="spellEnd"/>
      <w:r w:rsidR="0039482D" w:rsidRPr="00B21AD5">
        <w:rPr>
          <w:b w:val="0"/>
          <w:szCs w:val="24"/>
        </w:rPr>
        <w:t xml:space="preserve">, </w:t>
      </w:r>
      <w:r w:rsidR="00CF5D00">
        <w:rPr>
          <w:b w:val="0"/>
          <w:szCs w:val="24"/>
        </w:rPr>
        <w:t xml:space="preserve">Manes </w:t>
      </w:r>
      <w:proofErr w:type="spellStart"/>
      <w:r w:rsidR="00CF5D00">
        <w:rPr>
          <w:b w:val="0"/>
          <w:szCs w:val="24"/>
        </w:rPr>
        <w:t>Sperber</w:t>
      </w:r>
      <w:proofErr w:type="spellEnd"/>
      <w:r w:rsidR="00CF5D00">
        <w:rPr>
          <w:b w:val="0"/>
          <w:szCs w:val="24"/>
        </w:rPr>
        <w:t xml:space="preserve"> </w:t>
      </w:r>
      <w:r w:rsidR="0039482D" w:rsidRPr="00B21AD5">
        <w:rPr>
          <w:b w:val="0"/>
          <w:szCs w:val="24"/>
        </w:rPr>
        <w:t xml:space="preserve">vagy </w:t>
      </w:r>
      <w:proofErr w:type="spellStart"/>
      <w:r w:rsidR="0039482D" w:rsidRPr="00B21AD5">
        <w:rPr>
          <w:b w:val="0"/>
          <w:szCs w:val="24"/>
        </w:rPr>
        <w:t>Sólem</w:t>
      </w:r>
      <w:proofErr w:type="spellEnd"/>
      <w:r w:rsidR="0039482D" w:rsidRPr="00B21AD5">
        <w:rPr>
          <w:b w:val="0"/>
          <w:szCs w:val="24"/>
        </w:rPr>
        <w:t xml:space="preserve"> Aléhem, akik könyveikkel nemcsak a letűnt „k. und </w:t>
      </w:r>
      <w:r w:rsidR="009926B9">
        <w:rPr>
          <w:b w:val="0"/>
          <w:szCs w:val="24"/>
        </w:rPr>
        <w:t>k.” világ iránt ébresztettek</w:t>
      </w:r>
      <w:r w:rsidR="0039482D" w:rsidRPr="00B21AD5">
        <w:rPr>
          <w:b w:val="0"/>
          <w:szCs w:val="24"/>
        </w:rPr>
        <w:t xml:space="preserve"> nosztalgiát, hanem az eltűnt </w:t>
      </w:r>
      <w:r w:rsidR="00FE5200">
        <w:rPr>
          <w:b w:val="0"/>
          <w:szCs w:val="24"/>
        </w:rPr>
        <w:t>kelet-európai zsidóság iránt</w:t>
      </w:r>
      <w:r w:rsidR="00AC3CD5">
        <w:rPr>
          <w:b w:val="0"/>
          <w:szCs w:val="24"/>
        </w:rPr>
        <w:t xml:space="preserve"> is</w:t>
      </w:r>
      <w:r w:rsidR="00FE5200">
        <w:rPr>
          <w:b w:val="0"/>
          <w:szCs w:val="24"/>
        </w:rPr>
        <w:t>.</w:t>
      </w:r>
      <w:r w:rsidR="002622E8">
        <w:rPr>
          <w:b w:val="0"/>
          <w:szCs w:val="24"/>
        </w:rPr>
        <w:t xml:space="preserve"> </w:t>
      </w:r>
    </w:p>
    <w:p w:rsidR="003B26DE" w:rsidRDefault="00CB6279" w:rsidP="00CB6279">
      <w:pPr>
        <w:pStyle w:val="Cmsor2"/>
        <w:spacing w:line="240" w:lineRule="auto"/>
        <w:ind w:right="0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 w:rsidR="002622E8">
        <w:rPr>
          <w:b w:val="0"/>
          <w:szCs w:val="24"/>
        </w:rPr>
        <w:t>Napjainkban már számos amerikai, izraeli és nyugat-európai egyetemen működnek a galíciai zsidósággal foglalkozó kutatócsoportok, műhelyek</w:t>
      </w:r>
      <w:r w:rsidR="009926B9">
        <w:rPr>
          <w:b w:val="0"/>
          <w:szCs w:val="24"/>
        </w:rPr>
        <w:t>, szervezetek</w:t>
      </w:r>
      <w:r w:rsidR="002622E8">
        <w:rPr>
          <w:b w:val="0"/>
          <w:szCs w:val="24"/>
        </w:rPr>
        <w:t>.</w:t>
      </w:r>
      <w:r w:rsidR="001E0B68">
        <w:rPr>
          <w:b w:val="0"/>
          <w:szCs w:val="24"/>
        </w:rPr>
        <w:t xml:space="preserve"> </w:t>
      </w:r>
      <w:r w:rsidR="002622E8">
        <w:rPr>
          <w:b w:val="0"/>
          <w:szCs w:val="24"/>
        </w:rPr>
        <w:t>Ilyen többek között a haifai egyetem kutató</w:t>
      </w:r>
      <w:r w:rsidR="009926B9">
        <w:rPr>
          <w:b w:val="0"/>
          <w:szCs w:val="24"/>
        </w:rPr>
        <w:t xml:space="preserve"> </w:t>
      </w:r>
      <w:r w:rsidR="002622E8">
        <w:rPr>
          <w:b w:val="0"/>
          <w:szCs w:val="24"/>
        </w:rPr>
        <w:t>intézete</w:t>
      </w:r>
      <w:r w:rsidR="00AC3CD5">
        <w:rPr>
          <w:b w:val="0"/>
          <w:szCs w:val="24"/>
        </w:rPr>
        <w:t xml:space="preserve">, a jeruzsálemi </w:t>
      </w:r>
      <w:proofErr w:type="spellStart"/>
      <w:r w:rsidR="00AC3CD5">
        <w:rPr>
          <w:b w:val="0"/>
          <w:szCs w:val="24"/>
        </w:rPr>
        <w:t>Nevzlin</w:t>
      </w:r>
      <w:proofErr w:type="spellEnd"/>
      <w:r w:rsidR="00AC3CD5">
        <w:rPr>
          <w:b w:val="0"/>
          <w:szCs w:val="24"/>
        </w:rPr>
        <w:t xml:space="preserve"> Center</w:t>
      </w:r>
      <w:r w:rsidR="00E572DA">
        <w:rPr>
          <w:b w:val="0"/>
          <w:szCs w:val="24"/>
        </w:rPr>
        <w:t>. Minden évben</w:t>
      </w:r>
      <w:r w:rsidR="001E0B68">
        <w:rPr>
          <w:b w:val="0"/>
          <w:szCs w:val="24"/>
        </w:rPr>
        <w:t xml:space="preserve"> diákok és önkéntesek is részt vesznek a </w:t>
      </w:r>
      <w:r w:rsidR="00E572DA">
        <w:rPr>
          <w:b w:val="0"/>
          <w:szCs w:val="24"/>
        </w:rPr>
        <w:t>sírok gondozásában, a zsidó örökség feltárásában, dokumentálásában. Az Egyesült Államokban működik a</w:t>
      </w:r>
      <w:r w:rsidR="009926B9">
        <w:rPr>
          <w:b w:val="0"/>
          <w:szCs w:val="24"/>
        </w:rPr>
        <w:t xml:space="preserve"> </w:t>
      </w:r>
      <w:proofErr w:type="spellStart"/>
      <w:r w:rsidR="009926B9">
        <w:rPr>
          <w:b w:val="0"/>
          <w:szCs w:val="24"/>
        </w:rPr>
        <w:t>Gesher</w:t>
      </w:r>
      <w:proofErr w:type="spellEnd"/>
      <w:r w:rsidR="009926B9">
        <w:rPr>
          <w:b w:val="0"/>
          <w:szCs w:val="24"/>
        </w:rPr>
        <w:t xml:space="preserve"> </w:t>
      </w:r>
      <w:proofErr w:type="spellStart"/>
      <w:r w:rsidR="009926B9">
        <w:rPr>
          <w:b w:val="0"/>
          <w:szCs w:val="24"/>
        </w:rPr>
        <w:t>Galicia</w:t>
      </w:r>
      <w:proofErr w:type="spellEnd"/>
      <w:r w:rsidR="009926B9">
        <w:rPr>
          <w:b w:val="0"/>
          <w:szCs w:val="24"/>
        </w:rPr>
        <w:t xml:space="preserve"> </w:t>
      </w:r>
      <w:r w:rsidR="00E572DA">
        <w:rPr>
          <w:b w:val="0"/>
          <w:szCs w:val="24"/>
        </w:rPr>
        <w:t>elnevezésű non profit szervezet</w:t>
      </w:r>
      <w:r w:rsidR="009926B9">
        <w:rPr>
          <w:b w:val="0"/>
          <w:szCs w:val="24"/>
        </w:rPr>
        <w:t>, amely történeti-</w:t>
      </w:r>
      <w:r w:rsidR="00E9123F">
        <w:rPr>
          <w:b w:val="0"/>
          <w:szCs w:val="24"/>
        </w:rPr>
        <w:t xml:space="preserve"> és családfa kutatásokat folytat</w:t>
      </w:r>
      <w:r w:rsidR="009926B9">
        <w:rPr>
          <w:b w:val="0"/>
          <w:szCs w:val="24"/>
        </w:rPr>
        <w:t xml:space="preserve">, </w:t>
      </w:r>
      <w:r w:rsidR="00E572DA">
        <w:rPr>
          <w:b w:val="0"/>
          <w:szCs w:val="24"/>
        </w:rPr>
        <w:t xml:space="preserve">családtörténeti </w:t>
      </w:r>
      <w:r w:rsidR="009926B9">
        <w:rPr>
          <w:b w:val="0"/>
          <w:szCs w:val="24"/>
        </w:rPr>
        <w:t>adatbázisokat épít</w:t>
      </w:r>
      <w:r w:rsidR="00E572DA">
        <w:rPr>
          <w:b w:val="0"/>
          <w:szCs w:val="24"/>
        </w:rPr>
        <w:t>.</w:t>
      </w:r>
      <w:r w:rsidR="009926B9">
        <w:rPr>
          <w:b w:val="0"/>
          <w:szCs w:val="24"/>
        </w:rPr>
        <w:t xml:space="preserve"> </w:t>
      </w:r>
      <w:r w:rsidR="00E572DA">
        <w:rPr>
          <w:b w:val="0"/>
          <w:szCs w:val="24"/>
        </w:rPr>
        <w:t xml:space="preserve">Az </w:t>
      </w:r>
      <w:r w:rsidR="00E572DA">
        <w:rPr>
          <w:b w:val="0"/>
          <w:szCs w:val="24"/>
        </w:rPr>
        <w:lastRenderedPageBreak/>
        <w:t xml:space="preserve">évi rendszerességgel megtartott konferenciáik mellett negyedévente kiadják a The </w:t>
      </w:r>
      <w:proofErr w:type="spellStart"/>
      <w:r w:rsidR="00E572DA">
        <w:rPr>
          <w:b w:val="0"/>
          <w:szCs w:val="24"/>
        </w:rPr>
        <w:t>Galitzianer</w:t>
      </w:r>
      <w:proofErr w:type="spellEnd"/>
      <w:r w:rsidR="00E572DA">
        <w:rPr>
          <w:b w:val="0"/>
          <w:szCs w:val="24"/>
        </w:rPr>
        <w:t xml:space="preserve"> című közleményeiket</w:t>
      </w:r>
      <w:r w:rsidR="009926B9">
        <w:rPr>
          <w:b w:val="0"/>
          <w:szCs w:val="24"/>
        </w:rPr>
        <w:t xml:space="preserve">. </w:t>
      </w:r>
    </w:p>
    <w:p w:rsidR="00374386" w:rsidRPr="00374386" w:rsidRDefault="00374386" w:rsidP="00374386">
      <w:pPr>
        <w:rPr>
          <w:lang w:eastAsia="hu-HU"/>
        </w:rPr>
      </w:pPr>
    </w:p>
    <w:sectPr w:rsidR="00374386" w:rsidRPr="00374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346" w:rsidRDefault="00D77346" w:rsidP="00D56C08">
      <w:pPr>
        <w:spacing w:after="0" w:line="240" w:lineRule="auto"/>
      </w:pPr>
      <w:r>
        <w:separator/>
      </w:r>
    </w:p>
  </w:endnote>
  <w:endnote w:type="continuationSeparator" w:id="0">
    <w:p w:rsidR="00D77346" w:rsidRDefault="00D77346" w:rsidP="00D56C08">
      <w:pPr>
        <w:spacing w:after="0" w:line="240" w:lineRule="auto"/>
      </w:pPr>
      <w:r>
        <w:continuationSeparator/>
      </w:r>
    </w:p>
  </w:endnote>
  <w:endnote w:id="1">
    <w:p w:rsidR="00854073" w:rsidRDefault="00854073" w:rsidP="00854073">
      <w:pPr>
        <w:pStyle w:val="Lbjegyzetszveg"/>
        <w:spacing w:after="240"/>
        <w:rPr>
          <w:sz w:val="22"/>
          <w:szCs w:val="22"/>
        </w:rPr>
      </w:pPr>
      <w:r w:rsidRPr="00A761F0">
        <w:rPr>
          <w:rStyle w:val="Cmsor2Char"/>
          <w:sz w:val="22"/>
          <w:szCs w:val="22"/>
        </w:rPr>
        <w:t>JEGYZETEK/NOTES</w:t>
      </w:r>
    </w:p>
    <w:p w:rsidR="001660C0" w:rsidRPr="00B40A51" w:rsidRDefault="001660C0" w:rsidP="0093282C">
      <w:pPr>
        <w:pStyle w:val="Lbjegyzetszveg"/>
        <w:rPr>
          <w:sz w:val="22"/>
          <w:szCs w:val="22"/>
        </w:rPr>
      </w:pPr>
      <w:r w:rsidRPr="00B40A51">
        <w:rPr>
          <w:rStyle w:val="Vgjegyzet-hivatkozs"/>
          <w:sz w:val="22"/>
          <w:szCs w:val="22"/>
        </w:rPr>
        <w:endnoteRef/>
      </w:r>
      <w:r w:rsidRPr="00B40A51">
        <w:rPr>
          <w:sz w:val="22"/>
          <w:szCs w:val="22"/>
        </w:rPr>
        <w:t xml:space="preserve"> 2015-ben erről a Galícia mítoszról </w:t>
      </w:r>
      <w:r w:rsidRPr="00B40A51">
        <w:rPr>
          <w:i/>
          <w:sz w:val="22"/>
          <w:szCs w:val="22"/>
        </w:rPr>
        <w:t>(</w:t>
      </w:r>
      <w:proofErr w:type="spellStart"/>
      <w:r w:rsidRPr="00B40A51">
        <w:rPr>
          <w:i/>
          <w:sz w:val="22"/>
          <w:szCs w:val="22"/>
        </w:rPr>
        <w:t>Mythos</w:t>
      </w:r>
      <w:proofErr w:type="spellEnd"/>
      <w:r w:rsidRPr="00B40A51">
        <w:rPr>
          <w:i/>
          <w:sz w:val="22"/>
          <w:szCs w:val="22"/>
        </w:rPr>
        <w:t xml:space="preserve"> </w:t>
      </w:r>
      <w:proofErr w:type="spellStart"/>
      <w:r w:rsidRPr="00B40A51">
        <w:rPr>
          <w:i/>
          <w:sz w:val="22"/>
          <w:szCs w:val="22"/>
        </w:rPr>
        <w:t>Galizien</w:t>
      </w:r>
      <w:proofErr w:type="spellEnd"/>
      <w:r w:rsidRPr="00B40A51">
        <w:rPr>
          <w:i/>
          <w:sz w:val="22"/>
          <w:szCs w:val="22"/>
        </w:rPr>
        <w:t>)</w:t>
      </w:r>
      <w:r w:rsidRPr="00B40A51">
        <w:rPr>
          <w:sz w:val="22"/>
          <w:szCs w:val="22"/>
        </w:rPr>
        <w:t xml:space="preserve"> nyílt kiállítás a bécsi </w:t>
      </w:r>
      <w:r w:rsidRPr="00B40A51">
        <w:rPr>
          <w:i/>
          <w:sz w:val="22"/>
          <w:szCs w:val="22"/>
        </w:rPr>
        <w:t xml:space="preserve">Wien </w:t>
      </w:r>
      <w:proofErr w:type="spellStart"/>
      <w:r w:rsidRPr="00B40A51">
        <w:rPr>
          <w:i/>
          <w:sz w:val="22"/>
          <w:szCs w:val="22"/>
        </w:rPr>
        <w:t>Musem</w:t>
      </w:r>
      <w:r w:rsidRPr="00B40A51">
        <w:rPr>
          <w:sz w:val="22"/>
          <w:szCs w:val="22"/>
        </w:rPr>
        <w:t>ban</w:t>
      </w:r>
      <w:proofErr w:type="spellEnd"/>
      <w:r w:rsidRPr="00B40A51">
        <w:rPr>
          <w:sz w:val="22"/>
          <w:szCs w:val="22"/>
        </w:rPr>
        <w:t>. A tárlat az osztrák, lengyel, ukrán és a zsidó narratíva alapján mutatta be a tartományt.</w:t>
      </w:r>
    </w:p>
  </w:endnote>
  <w:endnote w:id="2">
    <w:p w:rsidR="00FB621F" w:rsidRPr="00B40A51" w:rsidRDefault="00FB621F" w:rsidP="00846ACD">
      <w:pPr>
        <w:spacing w:after="0"/>
        <w:jc w:val="both"/>
        <w:rPr>
          <w:rFonts w:ascii="Times New Roman" w:hAnsi="Times New Roman" w:cs="Times New Roman"/>
          <w:i/>
        </w:rPr>
      </w:pPr>
      <w:r w:rsidRPr="00B40A51">
        <w:rPr>
          <w:rStyle w:val="Vgjegyzet-hivatkozs"/>
        </w:rPr>
        <w:endnoteRef/>
      </w:r>
      <w:r w:rsidRPr="00B40A51">
        <w:t xml:space="preserve"> </w:t>
      </w:r>
      <w:r w:rsidRPr="00B40A51">
        <w:rPr>
          <w:rFonts w:ascii="Times New Roman" w:hAnsi="Times New Roman" w:cs="Times New Roman"/>
        </w:rPr>
        <w:t xml:space="preserve">Ivan L. </w:t>
      </w:r>
      <w:proofErr w:type="spellStart"/>
      <w:r w:rsidRPr="00B40A51">
        <w:rPr>
          <w:rFonts w:ascii="Times New Roman" w:hAnsi="Times New Roman" w:cs="Times New Roman"/>
        </w:rPr>
        <w:t>Rudnytsky</w:t>
      </w:r>
      <w:proofErr w:type="spellEnd"/>
      <w:r w:rsidR="00783298" w:rsidRPr="00B40A51">
        <w:rPr>
          <w:rFonts w:ascii="Times New Roman" w:hAnsi="Times New Roman" w:cs="Times New Roman"/>
        </w:rPr>
        <w:t xml:space="preserve"> (1995)</w:t>
      </w:r>
      <w:r w:rsidRPr="00B40A51">
        <w:rPr>
          <w:rFonts w:ascii="Times New Roman" w:hAnsi="Times New Roman" w:cs="Times New Roman"/>
        </w:rPr>
        <w:t xml:space="preserve">: The </w:t>
      </w:r>
      <w:proofErr w:type="spellStart"/>
      <w:r w:rsidRPr="00B40A51">
        <w:rPr>
          <w:rFonts w:ascii="Times New Roman" w:hAnsi="Times New Roman" w:cs="Times New Roman"/>
        </w:rPr>
        <w:t>Ukrainians</w:t>
      </w:r>
      <w:proofErr w:type="spellEnd"/>
      <w:r w:rsidRPr="00B40A51">
        <w:rPr>
          <w:rFonts w:ascii="Times New Roman" w:hAnsi="Times New Roman" w:cs="Times New Roman"/>
        </w:rPr>
        <w:t xml:space="preserve"> in </w:t>
      </w:r>
      <w:proofErr w:type="spellStart"/>
      <w:r w:rsidRPr="00B40A51">
        <w:rPr>
          <w:rFonts w:ascii="Times New Roman" w:hAnsi="Times New Roman" w:cs="Times New Roman"/>
        </w:rPr>
        <w:t>Galicia</w:t>
      </w:r>
      <w:proofErr w:type="spellEnd"/>
      <w:r w:rsidRPr="00B40A51">
        <w:rPr>
          <w:rFonts w:ascii="Times New Roman" w:hAnsi="Times New Roman" w:cs="Times New Roman"/>
        </w:rPr>
        <w:t xml:space="preserve"> </w:t>
      </w:r>
      <w:proofErr w:type="spellStart"/>
      <w:r w:rsidRPr="00B40A51">
        <w:rPr>
          <w:rFonts w:ascii="Times New Roman" w:hAnsi="Times New Roman" w:cs="Times New Roman"/>
        </w:rPr>
        <w:t>Under</w:t>
      </w:r>
      <w:proofErr w:type="spellEnd"/>
      <w:r w:rsidRPr="00B40A51">
        <w:rPr>
          <w:rFonts w:ascii="Times New Roman" w:hAnsi="Times New Roman" w:cs="Times New Roman"/>
        </w:rPr>
        <w:t xml:space="preserve"> </w:t>
      </w:r>
      <w:proofErr w:type="spellStart"/>
      <w:r w:rsidRPr="00B40A51">
        <w:rPr>
          <w:rFonts w:ascii="Times New Roman" w:hAnsi="Times New Roman" w:cs="Times New Roman"/>
        </w:rPr>
        <w:t>Austrian</w:t>
      </w:r>
      <w:proofErr w:type="spellEnd"/>
      <w:r w:rsidRPr="00B40A51">
        <w:rPr>
          <w:rFonts w:ascii="Times New Roman" w:hAnsi="Times New Roman" w:cs="Times New Roman"/>
        </w:rPr>
        <w:t xml:space="preserve"> </w:t>
      </w:r>
      <w:proofErr w:type="spellStart"/>
      <w:r w:rsidRPr="00B40A51">
        <w:rPr>
          <w:rFonts w:ascii="Times New Roman" w:hAnsi="Times New Roman" w:cs="Times New Roman"/>
        </w:rPr>
        <w:t>Rule</w:t>
      </w:r>
      <w:proofErr w:type="spellEnd"/>
      <w:r w:rsidRPr="00B40A51">
        <w:rPr>
          <w:rFonts w:ascii="Times New Roman" w:hAnsi="Times New Roman" w:cs="Times New Roman"/>
        </w:rPr>
        <w:t xml:space="preserve">. In, </w:t>
      </w:r>
      <w:proofErr w:type="spellStart"/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>Andrei</w:t>
      </w:r>
      <w:proofErr w:type="spellEnd"/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 xml:space="preserve"> S. </w:t>
      </w:r>
      <w:proofErr w:type="spellStart"/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>Markovits</w:t>
      </w:r>
      <w:proofErr w:type="spellEnd"/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 xml:space="preserve">, Frank E. </w:t>
      </w:r>
      <w:proofErr w:type="spellStart"/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>Sysyn</w:t>
      </w:r>
      <w:proofErr w:type="spellEnd"/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>, (</w:t>
      </w:r>
      <w:proofErr w:type="spellStart"/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>Ed</w:t>
      </w:r>
      <w:proofErr w:type="spellEnd"/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>):</w:t>
      </w:r>
      <w:r w:rsidRPr="00B40A51">
        <w:rPr>
          <w:rFonts w:ascii="Times New Roman" w:hAnsi="Times New Roman" w:cs="Times New Roman"/>
        </w:rPr>
        <w:t xml:space="preserve"> </w:t>
      </w:r>
      <w:proofErr w:type="spellStart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>Nationbuilding</w:t>
      </w:r>
      <w:proofErr w:type="spellEnd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 xml:space="preserve"> and </w:t>
      </w:r>
      <w:proofErr w:type="spellStart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>the</w:t>
      </w:r>
      <w:proofErr w:type="spellEnd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 xml:space="preserve"> </w:t>
      </w:r>
      <w:proofErr w:type="spellStart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>Politics</w:t>
      </w:r>
      <w:proofErr w:type="spellEnd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 xml:space="preserve"> of </w:t>
      </w:r>
      <w:proofErr w:type="spellStart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>Nationalism</w:t>
      </w:r>
      <w:proofErr w:type="spellEnd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 xml:space="preserve">: </w:t>
      </w:r>
      <w:proofErr w:type="spellStart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>Essays</w:t>
      </w:r>
      <w:proofErr w:type="spellEnd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 xml:space="preserve"> </w:t>
      </w:r>
      <w:proofErr w:type="spellStart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>on</w:t>
      </w:r>
      <w:proofErr w:type="spellEnd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 xml:space="preserve"> </w:t>
      </w:r>
      <w:proofErr w:type="spellStart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>Austrian</w:t>
      </w:r>
      <w:proofErr w:type="spellEnd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 xml:space="preserve"> </w:t>
      </w:r>
      <w:proofErr w:type="spellStart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>Galicia</w:t>
      </w:r>
      <w:proofErr w:type="spellEnd"/>
      <w:r w:rsidRPr="00B40A51">
        <w:rPr>
          <w:rFonts w:ascii="Times New Roman" w:eastAsia="Times New Roman" w:hAnsi="Times New Roman" w:cs="Times New Roman"/>
          <w:bCs/>
          <w:color w:val="333333"/>
          <w:kern w:val="36"/>
          <w:lang w:eastAsia="hu-HU"/>
        </w:rPr>
        <w:t>.</w:t>
      </w:r>
      <w:r w:rsidRPr="00B40A51">
        <w:rPr>
          <w:rFonts w:ascii="Times New Roman" w:eastAsia="Times New Roman" w:hAnsi="Times New Roman" w:cs="Times New Roman"/>
          <w:b/>
          <w:bCs/>
          <w:color w:val="333333"/>
          <w:kern w:val="36"/>
          <w:lang w:eastAsia="hu-HU"/>
        </w:rPr>
        <w:t xml:space="preserve"> </w:t>
      </w:r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 xml:space="preserve">Harvard </w:t>
      </w:r>
      <w:proofErr w:type="spellStart"/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>Ukrainian</w:t>
      </w:r>
      <w:proofErr w:type="spellEnd"/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 xml:space="preserve"> Research Institute.</w:t>
      </w:r>
      <w:r w:rsidR="00783298"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 xml:space="preserve"> Cambridge</w:t>
      </w:r>
      <w:r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>. 24. old</w:t>
      </w:r>
      <w:r w:rsidR="00C60C55" w:rsidRPr="00B40A51">
        <w:rPr>
          <w:rFonts w:ascii="Times New Roman" w:eastAsia="Times New Roman" w:hAnsi="Times New Roman" w:cs="Times New Roman"/>
          <w:color w:val="333333"/>
          <w:shd w:val="clear" w:color="auto" w:fill="FFFFFF"/>
          <w:lang w:eastAsia="hu-HU"/>
        </w:rPr>
        <w:t>.</w:t>
      </w:r>
    </w:p>
  </w:endnote>
  <w:endnote w:id="3">
    <w:p w:rsidR="005514AD" w:rsidRPr="00B40A51" w:rsidRDefault="005514AD" w:rsidP="00846ACD">
      <w:pPr>
        <w:spacing w:after="0"/>
        <w:jc w:val="both"/>
        <w:rPr>
          <w:rFonts w:ascii="Times New Roman" w:hAnsi="Times New Roman" w:cs="Times New Roman"/>
          <w:i/>
        </w:rPr>
      </w:pPr>
      <w:r w:rsidRPr="00B40A51">
        <w:rPr>
          <w:rStyle w:val="Vgjegyzet-hivatkozs"/>
        </w:rPr>
        <w:endnoteRef/>
      </w:r>
      <w:r w:rsidRPr="00B40A51">
        <w:t xml:space="preserve"> </w:t>
      </w:r>
      <w:r w:rsidRPr="00B40A51">
        <w:rPr>
          <w:rFonts w:ascii="Times New Roman" w:hAnsi="Times New Roman" w:cs="Times New Roman"/>
        </w:rPr>
        <w:t xml:space="preserve">Andrej </w:t>
      </w:r>
      <w:proofErr w:type="spellStart"/>
      <w:r w:rsidRPr="00B40A51">
        <w:rPr>
          <w:rFonts w:ascii="Times New Roman" w:hAnsi="Times New Roman" w:cs="Times New Roman"/>
        </w:rPr>
        <w:t>Portnov</w:t>
      </w:r>
      <w:proofErr w:type="spellEnd"/>
      <w:r w:rsidR="00783298" w:rsidRPr="00B40A51">
        <w:rPr>
          <w:rFonts w:ascii="Times New Roman" w:hAnsi="Times New Roman" w:cs="Times New Roman"/>
        </w:rPr>
        <w:t xml:space="preserve"> (2009)</w:t>
      </w:r>
      <w:r w:rsidRPr="00B40A51">
        <w:rPr>
          <w:rFonts w:ascii="Times New Roman" w:hAnsi="Times New Roman" w:cs="Times New Roman"/>
        </w:rPr>
        <w:t xml:space="preserve">: Történelemírás ukrán módra. Megjegyzések a hétköznapi valóság történeti alapú átrendezéséhez. In, </w:t>
      </w:r>
      <w:proofErr w:type="spellStart"/>
      <w:r w:rsidRPr="00B40A51">
        <w:rPr>
          <w:rFonts w:ascii="Times New Roman" w:hAnsi="Times New Roman" w:cs="Times New Roman"/>
        </w:rPr>
        <w:t>Fedinec</w:t>
      </w:r>
      <w:proofErr w:type="spellEnd"/>
      <w:r w:rsidRPr="00B40A51">
        <w:rPr>
          <w:rFonts w:ascii="Times New Roman" w:hAnsi="Times New Roman" w:cs="Times New Roman"/>
        </w:rPr>
        <w:t xml:space="preserve"> Csilla, </w:t>
      </w:r>
      <w:proofErr w:type="spellStart"/>
      <w:r w:rsidRPr="00B40A51">
        <w:rPr>
          <w:rFonts w:ascii="Times New Roman" w:hAnsi="Times New Roman" w:cs="Times New Roman"/>
        </w:rPr>
        <w:t>Szereda</w:t>
      </w:r>
      <w:proofErr w:type="spellEnd"/>
      <w:r w:rsidRPr="00B40A51">
        <w:rPr>
          <w:rFonts w:ascii="Times New Roman" w:hAnsi="Times New Roman" w:cs="Times New Roman"/>
        </w:rPr>
        <w:t xml:space="preserve"> Viktória (</w:t>
      </w:r>
      <w:proofErr w:type="spellStart"/>
      <w:r w:rsidRPr="00B40A51">
        <w:rPr>
          <w:rFonts w:ascii="Times New Roman" w:hAnsi="Times New Roman" w:cs="Times New Roman"/>
        </w:rPr>
        <w:t>szerk</w:t>
      </w:r>
      <w:proofErr w:type="spellEnd"/>
      <w:r w:rsidRPr="00B40A51">
        <w:rPr>
          <w:rFonts w:ascii="Times New Roman" w:hAnsi="Times New Roman" w:cs="Times New Roman"/>
        </w:rPr>
        <w:t>):</w:t>
      </w:r>
      <w:r w:rsidR="001E7DC1" w:rsidRPr="00B40A51">
        <w:rPr>
          <w:rFonts w:ascii="Times New Roman" w:hAnsi="Times New Roman" w:cs="Times New Roman"/>
        </w:rPr>
        <w:t xml:space="preserve"> </w:t>
      </w:r>
      <w:r w:rsidRPr="00B40A51">
        <w:rPr>
          <w:rFonts w:ascii="Times New Roman" w:hAnsi="Times New Roman" w:cs="Times New Roman"/>
        </w:rPr>
        <w:t>Ukrajna színeváltozása 1991-2008. Politikai, gazdasági, kulturális és nemzetiségi attitűdök</w:t>
      </w:r>
      <w:r w:rsidR="00783298" w:rsidRPr="00B40A51">
        <w:rPr>
          <w:rFonts w:ascii="Times New Roman" w:hAnsi="Times New Roman" w:cs="Times New Roman"/>
        </w:rPr>
        <w:t>.</w:t>
      </w:r>
      <w:r w:rsidRPr="00B40A51">
        <w:rPr>
          <w:rFonts w:ascii="Times New Roman" w:hAnsi="Times New Roman" w:cs="Times New Roman"/>
        </w:rPr>
        <w:t xml:space="preserve"> </w:t>
      </w:r>
      <w:proofErr w:type="spellStart"/>
      <w:r w:rsidRPr="00B40A51">
        <w:rPr>
          <w:rFonts w:ascii="Times New Roman" w:hAnsi="Times New Roman" w:cs="Times New Roman"/>
        </w:rPr>
        <w:t>Kalligram</w:t>
      </w:r>
      <w:proofErr w:type="spellEnd"/>
      <w:r w:rsidRPr="00B40A51">
        <w:rPr>
          <w:rFonts w:ascii="Times New Roman" w:hAnsi="Times New Roman" w:cs="Times New Roman"/>
        </w:rPr>
        <w:t xml:space="preserve"> Régió Könyvek. </w:t>
      </w:r>
      <w:r w:rsidR="00783298" w:rsidRPr="00B40A51">
        <w:rPr>
          <w:rFonts w:ascii="Times New Roman" w:hAnsi="Times New Roman" w:cs="Times New Roman"/>
        </w:rPr>
        <w:t>Pozsony.</w:t>
      </w:r>
      <w:r w:rsidRPr="00B40A51">
        <w:rPr>
          <w:rFonts w:ascii="Times New Roman" w:hAnsi="Times New Roman" w:cs="Times New Roman"/>
        </w:rPr>
        <w:t xml:space="preserve"> 36-37.old.</w:t>
      </w:r>
    </w:p>
  </w:endnote>
  <w:endnote w:id="4">
    <w:p w:rsidR="00E54BF4" w:rsidRPr="00B40A51" w:rsidRDefault="00E54BF4" w:rsidP="0093282C">
      <w:pPr>
        <w:pStyle w:val="Vgjegyzetszvege"/>
        <w:rPr>
          <w:rFonts w:ascii="Times New Roman" w:hAnsi="Times New Roman" w:cs="Times New Roman"/>
          <w:sz w:val="22"/>
          <w:szCs w:val="22"/>
        </w:rPr>
      </w:pPr>
      <w:r w:rsidRPr="00B40A51">
        <w:rPr>
          <w:rStyle w:val="Vgjegyzet-hivatkozs"/>
          <w:rFonts w:ascii="Times New Roman" w:hAnsi="Times New Roman" w:cs="Times New Roman"/>
          <w:sz w:val="22"/>
          <w:szCs w:val="22"/>
        </w:rPr>
        <w:endnoteRef/>
      </w:r>
      <w:r w:rsidRPr="00B40A51">
        <w:rPr>
          <w:rFonts w:ascii="Times New Roman" w:hAnsi="Times New Roman" w:cs="Times New Roman"/>
          <w:sz w:val="22"/>
          <w:szCs w:val="22"/>
        </w:rPr>
        <w:t xml:space="preserve"> </w:t>
      </w:r>
      <w:r w:rsidR="009F0BC6" w:rsidRPr="00B40A51">
        <w:rPr>
          <w:rFonts w:ascii="Times New Roman" w:hAnsi="Times New Roman" w:cs="Times New Roman"/>
          <w:sz w:val="22"/>
          <w:szCs w:val="22"/>
        </w:rPr>
        <w:t>A városnak több elnevezése is létezett:</w:t>
      </w:r>
      <w:r w:rsidRPr="00B40A51">
        <w:rPr>
          <w:rFonts w:ascii="Times New Roman" w:hAnsi="Times New Roman" w:cs="Times New Roman"/>
          <w:sz w:val="22"/>
          <w:szCs w:val="22"/>
        </w:rPr>
        <w:t xml:space="preserve"> magyarul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Ilyvónak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 xml:space="preserve"> hívták,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lengyelül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Lwów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>, németül Lemberg – később ebben a formában vált általánossá a magyar</w:t>
      </w:r>
      <w:r w:rsidR="00F808B5" w:rsidRPr="00B40A51">
        <w:rPr>
          <w:rFonts w:ascii="Times New Roman" w:hAnsi="Times New Roman" w:cs="Times New Roman"/>
          <w:sz w:val="22"/>
          <w:szCs w:val="22"/>
        </w:rPr>
        <w:t xml:space="preserve"> használat</w:t>
      </w:r>
      <w:r w:rsidRPr="00B40A51">
        <w:rPr>
          <w:rFonts w:ascii="Times New Roman" w:hAnsi="Times New Roman" w:cs="Times New Roman"/>
          <w:sz w:val="22"/>
          <w:szCs w:val="22"/>
        </w:rPr>
        <w:t xml:space="preserve">ban is – oroszul Lvov,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jiddisül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Lemberik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ukránul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Lviv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>.</w:t>
      </w:r>
    </w:p>
  </w:endnote>
  <w:endnote w:id="5">
    <w:p w:rsidR="00FB621F" w:rsidRPr="00B40A51" w:rsidRDefault="00FB621F" w:rsidP="0093282C">
      <w:pPr>
        <w:pStyle w:val="Vgjegyzetszvege"/>
        <w:rPr>
          <w:rFonts w:ascii="Times New Roman" w:hAnsi="Times New Roman" w:cs="Times New Roman"/>
          <w:sz w:val="22"/>
          <w:szCs w:val="22"/>
        </w:rPr>
      </w:pPr>
      <w:r w:rsidRPr="00B40A51">
        <w:rPr>
          <w:rStyle w:val="Vgjegyzet-hivatkozs"/>
          <w:rFonts w:ascii="Times New Roman" w:hAnsi="Times New Roman" w:cs="Times New Roman"/>
          <w:sz w:val="22"/>
          <w:szCs w:val="22"/>
        </w:rPr>
        <w:endnoteRef/>
      </w:r>
      <w:r w:rsidRPr="00B40A51">
        <w:rPr>
          <w:rFonts w:ascii="Times New Roman" w:hAnsi="Times New Roman" w:cs="Times New Roman"/>
          <w:sz w:val="22"/>
          <w:szCs w:val="22"/>
        </w:rPr>
        <w:t xml:space="preserve"> Lagzi Gábor</w:t>
      </w:r>
      <w:r w:rsidR="00E74417" w:rsidRPr="00B40A51">
        <w:rPr>
          <w:rFonts w:ascii="Times New Roman" w:hAnsi="Times New Roman" w:cs="Times New Roman"/>
          <w:sz w:val="22"/>
          <w:szCs w:val="22"/>
        </w:rPr>
        <w:t xml:space="preserve"> (2016)</w:t>
      </w:r>
      <w:r w:rsidRPr="00B40A51">
        <w:rPr>
          <w:rFonts w:ascii="Times New Roman" w:hAnsi="Times New Roman" w:cs="Times New Roman"/>
          <w:sz w:val="22"/>
          <w:szCs w:val="22"/>
        </w:rPr>
        <w:t>: A szovjet múlt és a bizonytalan jövő között. Az ukrajnai lengyel kisebbség. Régió</w:t>
      </w:r>
      <w:r w:rsidR="00C60C55" w:rsidRPr="00B40A51">
        <w:rPr>
          <w:rFonts w:ascii="Times New Roman" w:hAnsi="Times New Roman" w:cs="Times New Roman"/>
          <w:sz w:val="22"/>
          <w:szCs w:val="22"/>
        </w:rPr>
        <w:t>.</w:t>
      </w:r>
      <w:r w:rsidRPr="00B40A51">
        <w:rPr>
          <w:rFonts w:ascii="Times New Roman" w:hAnsi="Times New Roman" w:cs="Times New Roman"/>
          <w:sz w:val="22"/>
          <w:szCs w:val="22"/>
        </w:rPr>
        <w:t xml:space="preserve"> 2016/1. szám</w:t>
      </w:r>
      <w:r w:rsidR="00C60C55" w:rsidRPr="00B40A51">
        <w:rPr>
          <w:rFonts w:ascii="Times New Roman" w:hAnsi="Times New Roman" w:cs="Times New Roman"/>
          <w:sz w:val="22"/>
          <w:szCs w:val="22"/>
        </w:rPr>
        <w:t xml:space="preserve"> 42-72. old.</w:t>
      </w:r>
    </w:p>
  </w:endnote>
  <w:endnote w:id="6">
    <w:p w:rsidR="00886121" w:rsidRDefault="00887F31" w:rsidP="00B40A51">
      <w:pPr>
        <w:pStyle w:val="Vgjegyzetszvege"/>
        <w:spacing w:after="480"/>
        <w:rPr>
          <w:rFonts w:ascii="Times New Roman" w:hAnsi="Times New Roman" w:cs="Times New Roman"/>
          <w:sz w:val="22"/>
          <w:szCs w:val="22"/>
        </w:rPr>
      </w:pPr>
      <w:r w:rsidRPr="00B40A51">
        <w:rPr>
          <w:rStyle w:val="Vgjegyzet-hivatkozs"/>
          <w:rFonts w:ascii="Times New Roman" w:hAnsi="Times New Roman" w:cs="Times New Roman"/>
          <w:sz w:val="22"/>
          <w:szCs w:val="22"/>
        </w:rPr>
        <w:endnoteRef/>
      </w:r>
      <w:r w:rsidRPr="00B40A51">
        <w:rPr>
          <w:rFonts w:ascii="Times New Roman" w:hAnsi="Times New Roman" w:cs="Times New Roman"/>
          <w:sz w:val="22"/>
          <w:szCs w:val="22"/>
        </w:rPr>
        <w:t xml:space="preserve"> Claudio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Magris</w:t>
      </w:r>
      <w:proofErr w:type="spellEnd"/>
      <w:r w:rsidR="00783298" w:rsidRPr="00B40A51">
        <w:rPr>
          <w:rFonts w:ascii="Times New Roman" w:hAnsi="Times New Roman" w:cs="Times New Roman"/>
          <w:sz w:val="22"/>
          <w:szCs w:val="22"/>
        </w:rPr>
        <w:t xml:space="preserve"> (1971)</w:t>
      </w:r>
      <w:r w:rsidRPr="00B40A51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Lontano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dove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 xml:space="preserve">: Joseph Roth e la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tradizione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ebraico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orientale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40A51">
        <w:rPr>
          <w:rFonts w:ascii="Times New Roman" w:hAnsi="Times New Roman" w:cs="Times New Roman"/>
          <w:sz w:val="22"/>
          <w:szCs w:val="22"/>
        </w:rPr>
        <w:t>Einaudi</w:t>
      </w:r>
      <w:proofErr w:type="spellEnd"/>
      <w:r w:rsidRPr="00B40A51">
        <w:rPr>
          <w:rFonts w:ascii="Times New Roman" w:hAnsi="Times New Roman" w:cs="Times New Roman"/>
          <w:sz w:val="22"/>
          <w:szCs w:val="22"/>
        </w:rPr>
        <w:t>. Torino</w:t>
      </w:r>
    </w:p>
    <w:p w:rsidR="00D75415" w:rsidRDefault="00854073" w:rsidP="00854073">
      <w:pPr>
        <w:pStyle w:val="Vgjegyzetszvege"/>
        <w:spacing w:after="240"/>
        <w:rPr>
          <w:rFonts w:ascii="Times New Roman" w:hAnsi="Times New Roman" w:cs="Times New Roman"/>
          <w:sz w:val="22"/>
          <w:szCs w:val="22"/>
        </w:rPr>
      </w:pPr>
      <w:r w:rsidRPr="00A761F0">
        <w:rPr>
          <w:rStyle w:val="Cmsor2Char"/>
          <w:rFonts w:eastAsiaTheme="minorHAnsi"/>
          <w:sz w:val="22"/>
          <w:szCs w:val="22"/>
        </w:rPr>
        <w:t>FELHASZNÁLT IRODALOM/REFERENCES</w:t>
      </w:r>
    </w:p>
    <w:p w:rsidR="008C52D0" w:rsidRDefault="008C52D0" w:rsidP="00B40A51">
      <w:pPr>
        <w:pStyle w:val="Vgjegyzetszvege"/>
        <w:spacing w:after="120"/>
        <w:rPr>
          <w:rFonts w:ascii="Times New Roman" w:hAnsi="Times New Roman" w:cs="Times New Roman"/>
          <w:sz w:val="22"/>
          <w:szCs w:val="22"/>
        </w:rPr>
      </w:pPr>
      <w:proofErr w:type="spellStart"/>
      <w:r w:rsidRPr="00887F31">
        <w:rPr>
          <w:rFonts w:ascii="Times New Roman" w:hAnsi="Times New Roman" w:cs="Times New Roman"/>
          <w:sz w:val="22"/>
          <w:szCs w:val="22"/>
        </w:rPr>
        <w:t>Magris</w:t>
      </w:r>
      <w:proofErr w:type="spellEnd"/>
      <w:r>
        <w:rPr>
          <w:rFonts w:ascii="Times New Roman" w:hAnsi="Times New Roman" w:cs="Times New Roman"/>
          <w:sz w:val="22"/>
          <w:szCs w:val="22"/>
        </w:rPr>
        <w:t>, C</w:t>
      </w:r>
      <w:r w:rsidR="00D75415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(1971)</w:t>
      </w:r>
      <w:r w:rsidRPr="00887F31">
        <w:rPr>
          <w:rFonts w:ascii="Times New Roman" w:hAnsi="Times New Roman" w:cs="Times New Roman"/>
          <w:sz w:val="22"/>
          <w:szCs w:val="22"/>
        </w:rPr>
        <w:t xml:space="preserve">: </w:t>
      </w:r>
      <w:proofErr w:type="spellStart"/>
      <w:r w:rsidRPr="00887F31">
        <w:rPr>
          <w:rFonts w:ascii="Times New Roman" w:hAnsi="Times New Roman" w:cs="Times New Roman"/>
          <w:sz w:val="22"/>
          <w:szCs w:val="22"/>
        </w:rPr>
        <w:t>Lontano</w:t>
      </w:r>
      <w:proofErr w:type="spellEnd"/>
      <w:r w:rsidRPr="00887F31">
        <w:rPr>
          <w:rFonts w:ascii="Times New Roman" w:hAnsi="Times New Roman" w:cs="Times New Roman"/>
          <w:sz w:val="22"/>
          <w:szCs w:val="22"/>
        </w:rPr>
        <w:t xml:space="preserve"> da </w:t>
      </w:r>
      <w:proofErr w:type="spellStart"/>
      <w:r w:rsidRPr="00887F31">
        <w:rPr>
          <w:rFonts w:ascii="Times New Roman" w:hAnsi="Times New Roman" w:cs="Times New Roman"/>
          <w:sz w:val="22"/>
          <w:szCs w:val="22"/>
        </w:rPr>
        <w:t>dove</w:t>
      </w:r>
      <w:proofErr w:type="spellEnd"/>
      <w:r w:rsidRPr="00887F31">
        <w:rPr>
          <w:rFonts w:ascii="Times New Roman" w:hAnsi="Times New Roman" w:cs="Times New Roman"/>
          <w:sz w:val="22"/>
          <w:szCs w:val="22"/>
        </w:rPr>
        <w:t xml:space="preserve">: Joseph Roth e la </w:t>
      </w:r>
      <w:proofErr w:type="spellStart"/>
      <w:r w:rsidRPr="00887F31">
        <w:rPr>
          <w:rFonts w:ascii="Times New Roman" w:hAnsi="Times New Roman" w:cs="Times New Roman"/>
          <w:sz w:val="22"/>
          <w:szCs w:val="22"/>
        </w:rPr>
        <w:t>tradizione</w:t>
      </w:r>
      <w:proofErr w:type="spellEnd"/>
      <w:r w:rsidRPr="00887F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7F31">
        <w:rPr>
          <w:rFonts w:ascii="Times New Roman" w:hAnsi="Times New Roman" w:cs="Times New Roman"/>
          <w:sz w:val="22"/>
          <w:szCs w:val="22"/>
        </w:rPr>
        <w:t>ebraico</w:t>
      </w:r>
      <w:proofErr w:type="spellEnd"/>
      <w:r w:rsidRPr="00887F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87F31">
        <w:rPr>
          <w:rFonts w:ascii="Times New Roman" w:hAnsi="Times New Roman" w:cs="Times New Roman"/>
          <w:sz w:val="22"/>
          <w:szCs w:val="22"/>
        </w:rPr>
        <w:t>orientale</w:t>
      </w:r>
      <w:proofErr w:type="spellEnd"/>
      <w:r w:rsidRPr="00887F3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887F31">
        <w:rPr>
          <w:rFonts w:ascii="Times New Roman" w:hAnsi="Times New Roman" w:cs="Times New Roman"/>
          <w:sz w:val="22"/>
          <w:szCs w:val="22"/>
        </w:rPr>
        <w:t>Einaudi</w:t>
      </w:r>
      <w:proofErr w:type="spellEnd"/>
      <w:r w:rsidRPr="00887F31">
        <w:rPr>
          <w:rFonts w:ascii="Times New Roman" w:hAnsi="Times New Roman" w:cs="Times New Roman"/>
          <w:sz w:val="22"/>
          <w:szCs w:val="22"/>
        </w:rPr>
        <w:t xml:space="preserve">. Torino, </w:t>
      </w:r>
      <w:r>
        <w:rPr>
          <w:rFonts w:ascii="Times New Roman" w:hAnsi="Times New Roman" w:cs="Times New Roman"/>
          <w:sz w:val="22"/>
          <w:szCs w:val="22"/>
        </w:rPr>
        <w:t>Í</w:t>
      </w:r>
    </w:p>
    <w:p w:rsidR="00846ACD" w:rsidRDefault="008C52D0" w:rsidP="005F7C46">
      <w:pPr>
        <w:pStyle w:val="Vgjegyzetszvege"/>
        <w:spacing w:after="120"/>
        <w:rPr>
          <w:rFonts w:ascii="Times New Roman" w:hAnsi="Times New Roman" w:cs="Times New Roman"/>
          <w:sz w:val="22"/>
          <w:szCs w:val="22"/>
        </w:rPr>
      </w:pPr>
      <w:r w:rsidRPr="00C60C55">
        <w:rPr>
          <w:rFonts w:ascii="Times New Roman" w:hAnsi="Times New Roman" w:cs="Times New Roman"/>
          <w:sz w:val="22"/>
          <w:szCs w:val="22"/>
        </w:rPr>
        <w:t>Lagzi G</w:t>
      </w:r>
      <w:r>
        <w:rPr>
          <w:rFonts w:ascii="Times New Roman" w:hAnsi="Times New Roman" w:cs="Times New Roman"/>
          <w:sz w:val="22"/>
          <w:szCs w:val="22"/>
        </w:rPr>
        <w:t>. (2016)</w:t>
      </w:r>
      <w:r w:rsidRPr="00C60C55">
        <w:rPr>
          <w:rFonts w:ascii="Times New Roman" w:hAnsi="Times New Roman" w:cs="Times New Roman"/>
          <w:sz w:val="22"/>
          <w:szCs w:val="22"/>
        </w:rPr>
        <w:t xml:space="preserve">: A szovjet múlt és a bizonytalan jövő között. Az </w:t>
      </w:r>
      <w:r w:rsidRPr="00887F31">
        <w:rPr>
          <w:rFonts w:ascii="Times New Roman" w:hAnsi="Times New Roman" w:cs="Times New Roman"/>
          <w:sz w:val="22"/>
          <w:szCs w:val="22"/>
        </w:rPr>
        <w:t xml:space="preserve">ukrajnai lengyel kisebbség. Régió. 2016/1. szám </w:t>
      </w:r>
      <w:r w:rsidR="005F7C46">
        <w:rPr>
          <w:rFonts w:ascii="Times New Roman" w:hAnsi="Times New Roman" w:cs="Times New Roman"/>
          <w:sz w:val="22"/>
          <w:szCs w:val="22"/>
        </w:rPr>
        <w:t xml:space="preserve">pp. </w:t>
      </w:r>
      <w:r w:rsidRPr="00887F31">
        <w:rPr>
          <w:rFonts w:ascii="Times New Roman" w:hAnsi="Times New Roman" w:cs="Times New Roman"/>
          <w:sz w:val="22"/>
          <w:szCs w:val="22"/>
        </w:rPr>
        <w:t>42-72</w:t>
      </w:r>
      <w:r w:rsidR="005F7C46">
        <w:rPr>
          <w:rFonts w:ascii="Times New Roman" w:hAnsi="Times New Roman" w:cs="Times New Roman"/>
          <w:sz w:val="22"/>
          <w:szCs w:val="22"/>
        </w:rPr>
        <w:t>.</w:t>
      </w:r>
    </w:p>
    <w:p w:rsidR="00846ACD" w:rsidRDefault="00846ACD" w:rsidP="005F7C46">
      <w:pPr>
        <w:pStyle w:val="Vgjegyzetszvege"/>
        <w:spacing w:after="12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</w:rPr>
        <w:t>P</w:t>
      </w:r>
      <w:r w:rsidRPr="00F254BD">
        <w:rPr>
          <w:rFonts w:ascii="Times New Roman" w:hAnsi="Times New Roman" w:cs="Times New Roman"/>
        </w:rPr>
        <w:t>ortnov</w:t>
      </w:r>
      <w:proofErr w:type="spellEnd"/>
      <w:r>
        <w:rPr>
          <w:rFonts w:ascii="Times New Roman" w:hAnsi="Times New Roman" w:cs="Times New Roman"/>
        </w:rPr>
        <w:t>, A. (2009)</w:t>
      </w:r>
      <w:r w:rsidRPr="0004451A">
        <w:rPr>
          <w:rFonts w:ascii="Times New Roman" w:hAnsi="Times New Roman" w:cs="Times New Roman"/>
        </w:rPr>
        <w:t>: Történelemírás ukrán módra. Megjegyzések a hétköznapi valóság történeti alapú átrendezéséhez</w:t>
      </w:r>
      <w:r>
        <w:rPr>
          <w:rFonts w:ascii="Times New Roman" w:hAnsi="Times New Roman" w:cs="Times New Roman"/>
        </w:rPr>
        <w:t>.</w:t>
      </w:r>
      <w:r w:rsidRPr="0004451A">
        <w:rPr>
          <w:rFonts w:ascii="Times New Roman" w:hAnsi="Times New Roman" w:cs="Times New Roman"/>
        </w:rPr>
        <w:t xml:space="preserve"> In, </w:t>
      </w:r>
      <w:proofErr w:type="spellStart"/>
      <w:r w:rsidRPr="0004451A">
        <w:rPr>
          <w:rFonts w:ascii="Times New Roman" w:hAnsi="Times New Roman" w:cs="Times New Roman"/>
        </w:rPr>
        <w:t>Fedinec</w:t>
      </w:r>
      <w:proofErr w:type="spellEnd"/>
      <w:r w:rsidRPr="0004451A">
        <w:rPr>
          <w:rFonts w:ascii="Times New Roman" w:hAnsi="Times New Roman" w:cs="Times New Roman"/>
        </w:rPr>
        <w:t xml:space="preserve"> Csilla, </w:t>
      </w:r>
      <w:proofErr w:type="spellStart"/>
      <w:r w:rsidRPr="0004451A">
        <w:rPr>
          <w:rFonts w:ascii="Times New Roman" w:hAnsi="Times New Roman" w:cs="Times New Roman"/>
        </w:rPr>
        <w:t>Szereda</w:t>
      </w:r>
      <w:proofErr w:type="spellEnd"/>
      <w:r w:rsidRPr="0004451A">
        <w:rPr>
          <w:rFonts w:ascii="Times New Roman" w:hAnsi="Times New Roman" w:cs="Times New Roman"/>
        </w:rPr>
        <w:t xml:space="preserve"> Viktória (</w:t>
      </w:r>
      <w:proofErr w:type="spellStart"/>
      <w:r w:rsidRPr="0004451A">
        <w:rPr>
          <w:rFonts w:ascii="Times New Roman" w:hAnsi="Times New Roman" w:cs="Times New Roman"/>
        </w:rPr>
        <w:t>szerk</w:t>
      </w:r>
      <w:proofErr w:type="spellEnd"/>
      <w:r w:rsidRPr="0004451A">
        <w:rPr>
          <w:rFonts w:ascii="Times New Roman" w:hAnsi="Times New Roman" w:cs="Times New Roman"/>
        </w:rPr>
        <w:t>):</w:t>
      </w:r>
      <w:r>
        <w:rPr>
          <w:rFonts w:ascii="Times New Roman" w:hAnsi="Times New Roman" w:cs="Times New Roman"/>
        </w:rPr>
        <w:t xml:space="preserve"> </w:t>
      </w:r>
      <w:r w:rsidRPr="0004451A">
        <w:rPr>
          <w:rFonts w:ascii="Times New Roman" w:hAnsi="Times New Roman" w:cs="Times New Roman"/>
        </w:rPr>
        <w:t>Ukrajna színeváltozása 1991-2008. Politikai, gazdasági, kulturális és nemzetiségi attitűdök</w:t>
      </w:r>
      <w:r>
        <w:rPr>
          <w:rFonts w:ascii="Times New Roman" w:hAnsi="Times New Roman" w:cs="Times New Roman"/>
        </w:rPr>
        <w:t>.</w:t>
      </w:r>
      <w:r w:rsidRPr="0004451A">
        <w:rPr>
          <w:rFonts w:ascii="Times New Roman" w:hAnsi="Times New Roman" w:cs="Times New Roman"/>
        </w:rPr>
        <w:t xml:space="preserve"> </w:t>
      </w:r>
      <w:proofErr w:type="spellStart"/>
      <w:r w:rsidRPr="0004451A">
        <w:rPr>
          <w:rFonts w:ascii="Times New Roman" w:hAnsi="Times New Roman" w:cs="Times New Roman"/>
        </w:rPr>
        <w:t>Kalligram</w:t>
      </w:r>
      <w:proofErr w:type="spellEnd"/>
      <w:r w:rsidRPr="0004451A">
        <w:rPr>
          <w:rFonts w:ascii="Times New Roman" w:hAnsi="Times New Roman" w:cs="Times New Roman"/>
        </w:rPr>
        <w:t xml:space="preserve"> Régió Könyvek.</w:t>
      </w:r>
      <w:r>
        <w:rPr>
          <w:rFonts w:ascii="Times New Roman" w:hAnsi="Times New Roman" w:cs="Times New Roman"/>
        </w:rPr>
        <w:t xml:space="preserve"> Pozsony. </w:t>
      </w:r>
      <w:r w:rsidR="005F7C46">
        <w:rPr>
          <w:rFonts w:ascii="Times New Roman" w:hAnsi="Times New Roman" w:cs="Times New Roman"/>
        </w:rPr>
        <w:t xml:space="preserve">pp. </w:t>
      </w:r>
      <w:r>
        <w:rPr>
          <w:rFonts w:ascii="Times New Roman" w:hAnsi="Times New Roman" w:cs="Times New Roman"/>
        </w:rPr>
        <w:t>36-</w:t>
      </w:r>
      <w:proofErr w:type="gramStart"/>
      <w:r>
        <w:rPr>
          <w:rFonts w:ascii="Times New Roman" w:hAnsi="Times New Roman" w:cs="Times New Roman"/>
        </w:rPr>
        <w:t>37</w:t>
      </w:r>
      <w:r w:rsidR="005F7C4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</w:t>
      </w:r>
      <w:proofErr w:type="gramEnd"/>
    </w:p>
    <w:p w:rsidR="00886121" w:rsidRPr="00C60C55" w:rsidRDefault="00886121" w:rsidP="00886121">
      <w:pPr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774244">
        <w:rPr>
          <w:rFonts w:ascii="Times New Roman" w:hAnsi="Times New Roman" w:cs="Times New Roman"/>
          <w:sz w:val="20"/>
          <w:szCs w:val="20"/>
        </w:rPr>
        <w:t>Rudnytsky</w:t>
      </w:r>
      <w:proofErr w:type="spellEnd"/>
      <w:r>
        <w:rPr>
          <w:rFonts w:ascii="Times New Roman" w:hAnsi="Times New Roman" w:cs="Times New Roman"/>
          <w:sz w:val="20"/>
          <w:szCs w:val="20"/>
        </w:rPr>
        <w:t>, I. L.  (1995)</w:t>
      </w:r>
      <w:r w:rsidRPr="00774244">
        <w:rPr>
          <w:rFonts w:ascii="Times New Roman" w:hAnsi="Times New Roman" w:cs="Times New Roman"/>
          <w:sz w:val="20"/>
          <w:szCs w:val="20"/>
        </w:rPr>
        <w:t xml:space="preserve">: </w:t>
      </w:r>
      <w:r w:rsidRPr="0004451A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04451A">
        <w:rPr>
          <w:rFonts w:ascii="Times New Roman" w:hAnsi="Times New Roman" w:cs="Times New Roman"/>
          <w:sz w:val="20"/>
          <w:szCs w:val="20"/>
        </w:rPr>
        <w:t>Ukrainians</w:t>
      </w:r>
      <w:proofErr w:type="spellEnd"/>
      <w:r w:rsidRPr="0004451A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04451A">
        <w:rPr>
          <w:rFonts w:ascii="Times New Roman" w:hAnsi="Times New Roman" w:cs="Times New Roman"/>
          <w:sz w:val="20"/>
          <w:szCs w:val="20"/>
        </w:rPr>
        <w:t>Galicia</w:t>
      </w:r>
      <w:proofErr w:type="spellEnd"/>
      <w:r w:rsidRPr="000445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451A">
        <w:rPr>
          <w:rFonts w:ascii="Times New Roman" w:hAnsi="Times New Roman" w:cs="Times New Roman"/>
          <w:sz w:val="20"/>
          <w:szCs w:val="20"/>
        </w:rPr>
        <w:t>Under</w:t>
      </w:r>
      <w:proofErr w:type="spellEnd"/>
      <w:r w:rsidRPr="000445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451A">
        <w:rPr>
          <w:rFonts w:ascii="Times New Roman" w:hAnsi="Times New Roman" w:cs="Times New Roman"/>
          <w:sz w:val="20"/>
          <w:szCs w:val="20"/>
        </w:rPr>
        <w:t>Austrian</w:t>
      </w:r>
      <w:proofErr w:type="spellEnd"/>
      <w:r w:rsidRPr="000445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451A">
        <w:rPr>
          <w:rFonts w:ascii="Times New Roman" w:hAnsi="Times New Roman" w:cs="Times New Roman"/>
          <w:sz w:val="20"/>
          <w:szCs w:val="20"/>
        </w:rPr>
        <w:t>Rule</w:t>
      </w:r>
      <w:proofErr w:type="spellEnd"/>
      <w:r w:rsidRPr="0004451A">
        <w:rPr>
          <w:rFonts w:ascii="Times New Roman" w:hAnsi="Times New Roman" w:cs="Times New Roman"/>
          <w:sz w:val="20"/>
          <w:szCs w:val="20"/>
        </w:rPr>
        <w:t xml:space="preserve">. In, </w:t>
      </w:r>
      <w:proofErr w:type="spellStart"/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>Andrei</w:t>
      </w:r>
      <w:proofErr w:type="spellEnd"/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 xml:space="preserve"> S. </w:t>
      </w:r>
      <w:proofErr w:type="spellStart"/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>Markovits</w:t>
      </w:r>
      <w:proofErr w:type="spellEnd"/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 xml:space="preserve">, Frank E. </w:t>
      </w:r>
      <w:proofErr w:type="spellStart"/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>Sysyn</w:t>
      </w:r>
      <w:proofErr w:type="spellEnd"/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>, (</w:t>
      </w:r>
      <w:proofErr w:type="spellStart"/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>Ed</w:t>
      </w:r>
      <w:proofErr w:type="spellEnd"/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>):</w:t>
      </w:r>
      <w:r w:rsidRPr="0004451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>Nationbuilding</w:t>
      </w:r>
      <w:proofErr w:type="spellEnd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 xml:space="preserve"> and </w:t>
      </w:r>
      <w:proofErr w:type="spellStart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>the</w:t>
      </w:r>
      <w:proofErr w:type="spellEnd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 xml:space="preserve"> </w:t>
      </w:r>
      <w:proofErr w:type="spellStart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>Politics</w:t>
      </w:r>
      <w:proofErr w:type="spellEnd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 xml:space="preserve"> of </w:t>
      </w:r>
      <w:proofErr w:type="spellStart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>Nationalism</w:t>
      </w:r>
      <w:proofErr w:type="spellEnd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 xml:space="preserve">: </w:t>
      </w:r>
      <w:proofErr w:type="spellStart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>Essays</w:t>
      </w:r>
      <w:proofErr w:type="spellEnd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 xml:space="preserve"> </w:t>
      </w:r>
      <w:proofErr w:type="spellStart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>on</w:t>
      </w:r>
      <w:proofErr w:type="spellEnd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 xml:space="preserve"> </w:t>
      </w:r>
      <w:proofErr w:type="spellStart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>Austrian</w:t>
      </w:r>
      <w:proofErr w:type="spellEnd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 xml:space="preserve"> </w:t>
      </w:r>
      <w:proofErr w:type="spellStart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>Galicia</w:t>
      </w:r>
      <w:proofErr w:type="spellEnd"/>
      <w:r w:rsidRPr="0004451A">
        <w:rPr>
          <w:rFonts w:ascii="Times New Roman" w:eastAsia="Times New Roman" w:hAnsi="Times New Roman" w:cs="Times New Roman"/>
          <w:bCs/>
          <w:color w:val="333333"/>
          <w:kern w:val="36"/>
          <w:sz w:val="20"/>
          <w:szCs w:val="20"/>
          <w:lang w:eastAsia="hu-HU"/>
        </w:rPr>
        <w:t>.</w:t>
      </w:r>
      <w:r w:rsidRPr="0004451A">
        <w:rPr>
          <w:rFonts w:ascii="Times New Roman" w:eastAsia="Times New Roman" w:hAnsi="Times New Roman" w:cs="Times New Roman"/>
          <w:b/>
          <w:bCs/>
          <w:color w:val="333333"/>
          <w:kern w:val="36"/>
          <w:sz w:val="20"/>
          <w:szCs w:val="20"/>
          <w:lang w:eastAsia="hu-HU"/>
        </w:rPr>
        <w:t xml:space="preserve"> </w:t>
      </w:r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 xml:space="preserve">Harvard </w:t>
      </w:r>
      <w:proofErr w:type="spellStart"/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>Ukrainian</w:t>
      </w:r>
      <w:proofErr w:type="spellEnd"/>
      <w:r w:rsidRPr="0004451A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 xml:space="preserve"> Research Institute.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 xml:space="preserve"> Cambridge</w:t>
      </w:r>
      <w:r w:rsidR="004D7853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hu-HU"/>
        </w:rPr>
        <w:t>, pp. 23-67.</w:t>
      </w:r>
    </w:p>
    <w:p w:rsidR="00886121" w:rsidRPr="00887F31" w:rsidRDefault="00886121" w:rsidP="0093282C">
      <w:pPr>
        <w:pStyle w:val="Vgjegyzetszvege"/>
        <w:rPr>
          <w:rFonts w:ascii="Times New Roman" w:hAnsi="Times New Roman" w:cs="Times New Roman"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6DE" w:rsidRDefault="003B26D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5931709"/>
      <w:docPartObj>
        <w:docPartGallery w:val="Page Numbers (Bottom of Page)"/>
        <w:docPartUnique/>
      </w:docPartObj>
    </w:sdtPr>
    <w:sdtEndPr/>
    <w:sdtContent>
      <w:p w:rsidR="003B26DE" w:rsidRDefault="003B26D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4252">
          <w:rPr>
            <w:noProof/>
          </w:rPr>
          <w:t>7</w:t>
        </w:r>
        <w:r>
          <w:fldChar w:fldCharType="end"/>
        </w:r>
      </w:p>
    </w:sdtContent>
  </w:sdt>
  <w:p w:rsidR="003B26DE" w:rsidRDefault="003B26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6DE" w:rsidRDefault="003B26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346" w:rsidRDefault="00D77346" w:rsidP="00D56C08">
      <w:pPr>
        <w:spacing w:after="0" w:line="240" w:lineRule="auto"/>
      </w:pPr>
      <w:r>
        <w:separator/>
      </w:r>
    </w:p>
  </w:footnote>
  <w:footnote w:type="continuationSeparator" w:id="0">
    <w:p w:rsidR="00D77346" w:rsidRDefault="00D77346" w:rsidP="00D56C08">
      <w:pPr>
        <w:spacing w:after="0" w:line="240" w:lineRule="auto"/>
      </w:pPr>
      <w:r>
        <w:continuationSeparator/>
      </w:r>
    </w:p>
  </w:footnote>
  <w:footnote w:id="1">
    <w:p w:rsidR="002B47AB" w:rsidRDefault="002B47A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2B47AB">
        <w:rPr>
          <w:b/>
        </w:rPr>
        <w:t>PhD</w:t>
      </w:r>
      <w:r>
        <w:t>;</w:t>
      </w:r>
      <w:r w:rsidR="005709A9" w:rsidRPr="005709A9">
        <w:t xml:space="preserve"> kurdik@t-email.hu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6DE" w:rsidRDefault="003B26D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6DE" w:rsidRDefault="003B26D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26DE" w:rsidRDefault="003B26D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8254D"/>
    <w:multiLevelType w:val="multilevel"/>
    <w:tmpl w:val="77F2F1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C4570"/>
    <w:multiLevelType w:val="hybridMultilevel"/>
    <w:tmpl w:val="1362FB2A"/>
    <w:lvl w:ilvl="0" w:tplc="1FE29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CC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328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4225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2E5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887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C4E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47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62C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57A413C"/>
    <w:multiLevelType w:val="hybridMultilevel"/>
    <w:tmpl w:val="9E0806B6"/>
    <w:lvl w:ilvl="0" w:tplc="D2409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48A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4A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0D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989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321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5CE7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5E0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08A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BF4635"/>
    <w:multiLevelType w:val="hybridMultilevel"/>
    <w:tmpl w:val="3DA42104"/>
    <w:lvl w:ilvl="0" w:tplc="0D189D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423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BA8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ECEE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22CC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84A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5EC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14E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AE4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1805853"/>
    <w:multiLevelType w:val="hybridMultilevel"/>
    <w:tmpl w:val="5B6CC0A6"/>
    <w:lvl w:ilvl="0" w:tplc="48B81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0D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8C8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01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3C5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EA8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3037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8AE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D08E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3086BD4"/>
    <w:multiLevelType w:val="hybridMultilevel"/>
    <w:tmpl w:val="DA36D8DC"/>
    <w:lvl w:ilvl="0" w:tplc="24C87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8E7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6E4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25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26B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A0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46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5A4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2C3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0434EE"/>
    <w:multiLevelType w:val="multilevel"/>
    <w:tmpl w:val="936C09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5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MTY1tbA0NTUwNDZR0lEKTi0uzszPAykwrgUAkPYmkiwAAAA="/>
  </w:docVars>
  <w:rsids>
    <w:rsidRoot w:val="00835C6F"/>
    <w:rsid w:val="000021AF"/>
    <w:rsid w:val="000045FE"/>
    <w:rsid w:val="00006AFB"/>
    <w:rsid w:val="00007A69"/>
    <w:rsid w:val="000213E0"/>
    <w:rsid w:val="00040C18"/>
    <w:rsid w:val="000411BA"/>
    <w:rsid w:val="0004451A"/>
    <w:rsid w:val="000544C2"/>
    <w:rsid w:val="000675C8"/>
    <w:rsid w:val="00071B72"/>
    <w:rsid w:val="000729C3"/>
    <w:rsid w:val="000804CE"/>
    <w:rsid w:val="000955A1"/>
    <w:rsid w:val="00097CA5"/>
    <w:rsid w:val="000A1606"/>
    <w:rsid w:val="000B4200"/>
    <w:rsid w:val="000B5D55"/>
    <w:rsid w:val="000C658C"/>
    <w:rsid w:val="000D39C0"/>
    <w:rsid w:val="000D3BFD"/>
    <w:rsid w:val="000F0D95"/>
    <w:rsid w:val="000F7577"/>
    <w:rsid w:val="00107501"/>
    <w:rsid w:val="00113D71"/>
    <w:rsid w:val="00116539"/>
    <w:rsid w:val="00116585"/>
    <w:rsid w:val="00120EE0"/>
    <w:rsid w:val="0012576F"/>
    <w:rsid w:val="00133A6B"/>
    <w:rsid w:val="00135477"/>
    <w:rsid w:val="001573AE"/>
    <w:rsid w:val="00162019"/>
    <w:rsid w:val="0016320A"/>
    <w:rsid w:val="0016367E"/>
    <w:rsid w:val="001660C0"/>
    <w:rsid w:val="00174B6D"/>
    <w:rsid w:val="001842C1"/>
    <w:rsid w:val="001A2EDC"/>
    <w:rsid w:val="001A6362"/>
    <w:rsid w:val="001B2811"/>
    <w:rsid w:val="001B3685"/>
    <w:rsid w:val="001C4BB8"/>
    <w:rsid w:val="001D47A8"/>
    <w:rsid w:val="001E0B68"/>
    <w:rsid w:val="001E7DC1"/>
    <w:rsid w:val="001F3C87"/>
    <w:rsid w:val="001F5C63"/>
    <w:rsid w:val="0020032E"/>
    <w:rsid w:val="0020110C"/>
    <w:rsid w:val="00221D13"/>
    <w:rsid w:val="002248F6"/>
    <w:rsid w:val="0025534A"/>
    <w:rsid w:val="00261CD6"/>
    <w:rsid w:val="002622E8"/>
    <w:rsid w:val="00266C41"/>
    <w:rsid w:val="00272990"/>
    <w:rsid w:val="00283390"/>
    <w:rsid w:val="00283801"/>
    <w:rsid w:val="00283E1D"/>
    <w:rsid w:val="00293AB0"/>
    <w:rsid w:val="002944E4"/>
    <w:rsid w:val="002A20C9"/>
    <w:rsid w:val="002B47AB"/>
    <w:rsid w:val="002D649C"/>
    <w:rsid w:val="002D7CEC"/>
    <w:rsid w:val="002E1086"/>
    <w:rsid w:val="002E4BD8"/>
    <w:rsid w:val="002E5AD3"/>
    <w:rsid w:val="002F4BB1"/>
    <w:rsid w:val="0030457A"/>
    <w:rsid w:val="003133E4"/>
    <w:rsid w:val="00350DA9"/>
    <w:rsid w:val="00353285"/>
    <w:rsid w:val="003636E3"/>
    <w:rsid w:val="00374386"/>
    <w:rsid w:val="003758B1"/>
    <w:rsid w:val="003805BA"/>
    <w:rsid w:val="0039128E"/>
    <w:rsid w:val="0039482D"/>
    <w:rsid w:val="003A273F"/>
    <w:rsid w:val="003A4690"/>
    <w:rsid w:val="003A7F6C"/>
    <w:rsid w:val="003B26DE"/>
    <w:rsid w:val="003B3BAF"/>
    <w:rsid w:val="003B4672"/>
    <w:rsid w:val="003D087C"/>
    <w:rsid w:val="003E7AFC"/>
    <w:rsid w:val="004072FB"/>
    <w:rsid w:val="00427033"/>
    <w:rsid w:val="004277D1"/>
    <w:rsid w:val="00444B5A"/>
    <w:rsid w:val="00444CCB"/>
    <w:rsid w:val="0045166E"/>
    <w:rsid w:val="0045744F"/>
    <w:rsid w:val="004624E8"/>
    <w:rsid w:val="00462CBD"/>
    <w:rsid w:val="00463E7E"/>
    <w:rsid w:val="00472097"/>
    <w:rsid w:val="00477E03"/>
    <w:rsid w:val="004810DC"/>
    <w:rsid w:val="00481D1D"/>
    <w:rsid w:val="00493073"/>
    <w:rsid w:val="004A298F"/>
    <w:rsid w:val="004A381B"/>
    <w:rsid w:val="004A4252"/>
    <w:rsid w:val="004B531A"/>
    <w:rsid w:val="004D7853"/>
    <w:rsid w:val="004E405F"/>
    <w:rsid w:val="004F4E14"/>
    <w:rsid w:val="004F6387"/>
    <w:rsid w:val="005144F6"/>
    <w:rsid w:val="0051539A"/>
    <w:rsid w:val="0051678C"/>
    <w:rsid w:val="00531490"/>
    <w:rsid w:val="005514AD"/>
    <w:rsid w:val="0055273C"/>
    <w:rsid w:val="005603D5"/>
    <w:rsid w:val="005709A9"/>
    <w:rsid w:val="00575874"/>
    <w:rsid w:val="00575CB2"/>
    <w:rsid w:val="00581674"/>
    <w:rsid w:val="005869D9"/>
    <w:rsid w:val="0059145E"/>
    <w:rsid w:val="005A2372"/>
    <w:rsid w:val="005A2C03"/>
    <w:rsid w:val="005B4DB0"/>
    <w:rsid w:val="005B518D"/>
    <w:rsid w:val="005C6B49"/>
    <w:rsid w:val="005D6233"/>
    <w:rsid w:val="005E71E2"/>
    <w:rsid w:val="005F3BE5"/>
    <w:rsid w:val="005F7358"/>
    <w:rsid w:val="005F7C46"/>
    <w:rsid w:val="0060171F"/>
    <w:rsid w:val="00611B75"/>
    <w:rsid w:val="006215AD"/>
    <w:rsid w:val="00622194"/>
    <w:rsid w:val="00635652"/>
    <w:rsid w:val="006378EF"/>
    <w:rsid w:val="00637A67"/>
    <w:rsid w:val="00645C64"/>
    <w:rsid w:val="00646352"/>
    <w:rsid w:val="0064757B"/>
    <w:rsid w:val="0068497A"/>
    <w:rsid w:val="00685454"/>
    <w:rsid w:val="006A53C1"/>
    <w:rsid w:val="006C014D"/>
    <w:rsid w:val="006C2162"/>
    <w:rsid w:val="006C5CEC"/>
    <w:rsid w:val="006D4ABD"/>
    <w:rsid w:val="006E1168"/>
    <w:rsid w:val="006F1F0F"/>
    <w:rsid w:val="006F291D"/>
    <w:rsid w:val="007010D6"/>
    <w:rsid w:val="007117E6"/>
    <w:rsid w:val="00732EEA"/>
    <w:rsid w:val="00745319"/>
    <w:rsid w:val="00750ADA"/>
    <w:rsid w:val="00751EDB"/>
    <w:rsid w:val="00752337"/>
    <w:rsid w:val="00760256"/>
    <w:rsid w:val="00771166"/>
    <w:rsid w:val="00783298"/>
    <w:rsid w:val="00783FE7"/>
    <w:rsid w:val="007C2029"/>
    <w:rsid w:val="007C7ABF"/>
    <w:rsid w:val="007D6F7B"/>
    <w:rsid w:val="007E6FF4"/>
    <w:rsid w:val="007F31DC"/>
    <w:rsid w:val="00811AD4"/>
    <w:rsid w:val="00831E28"/>
    <w:rsid w:val="00835C6F"/>
    <w:rsid w:val="00846ACD"/>
    <w:rsid w:val="008510E9"/>
    <w:rsid w:val="00852EE4"/>
    <w:rsid w:val="00854073"/>
    <w:rsid w:val="00854FED"/>
    <w:rsid w:val="00856675"/>
    <w:rsid w:val="00860BD3"/>
    <w:rsid w:val="00883716"/>
    <w:rsid w:val="00885B63"/>
    <w:rsid w:val="00886121"/>
    <w:rsid w:val="00887F31"/>
    <w:rsid w:val="00897E84"/>
    <w:rsid w:val="008B24B6"/>
    <w:rsid w:val="008B64C4"/>
    <w:rsid w:val="008C52D0"/>
    <w:rsid w:val="008C767A"/>
    <w:rsid w:val="008D223F"/>
    <w:rsid w:val="008D7C3A"/>
    <w:rsid w:val="008E3516"/>
    <w:rsid w:val="008E4C2B"/>
    <w:rsid w:val="008E5C0D"/>
    <w:rsid w:val="008E7645"/>
    <w:rsid w:val="008F1197"/>
    <w:rsid w:val="009043E5"/>
    <w:rsid w:val="009071C4"/>
    <w:rsid w:val="0092162D"/>
    <w:rsid w:val="009240D3"/>
    <w:rsid w:val="0093282C"/>
    <w:rsid w:val="00944599"/>
    <w:rsid w:val="009525CE"/>
    <w:rsid w:val="009531BA"/>
    <w:rsid w:val="00955FF1"/>
    <w:rsid w:val="00956B23"/>
    <w:rsid w:val="00956F53"/>
    <w:rsid w:val="0097004B"/>
    <w:rsid w:val="009729A3"/>
    <w:rsid w:val="009740F5"/>
    <w:rsid w:val="009744AD"/>
    <w:rsid w:val="009753CA"/>
    <w:rsid w:val="00982388"/>
    <w:rsid w:val="009857C3"/>
    <w:rsid w:val="009926B9"/>
    <w:rsid w:val="009A0395"/>
    <w:rsid w:val="009B0B4A"/>
    <w:rsid w:val="009B161C"/>
    <w:rsid w:val="009B33AB"/>
    <w:rsid w:val="009B7404"/>
    <w:rsid w:val="009C02C9"/>
    <w:rsid w:val="009C377B"/>
    <w:rsid w:val="009C57A8"/>
    <w:rsid w:val="009D0B81"/>
    <w:rsid w:val="009E750D"/>
    <w:rsid w:val="009F0BC6"/>
    <w:rsid w:val="00A00E58"/>
    <w:rsid w:val="00A019DD"/>
    <w:rsid w:val="00A01FB3"/>
    <w:rsid w:val="00A03E52"/>
    <w:rsid w:val="00A11B9A"/>
    <w:rsid w:val="00A17499"/>
    <w:rsid w:val="00A22487"/>
    <w:rsid w:val="00A44882"/>
    <w:rsid w:val="00A74C81"/>
    <w:rsid w:val="00A85AC8"/>
    <w:rsid w:val="00A97321"/>
    <w:rsid w:val="00AA0407"/>
    <w:rsid w:val="00AA3B54"/>
    <w:rsid w:val="00AB0F6C"/>
    <w:rsid w:val="00AC19C2"/>
    <w:rsid w:val="00AC3CD5"/>
    <w:rsid w:val="00AC7C5D"/>
    <w:rsid w:val="00AE4A98"/>
    <w:rsid w:val="00AE6E66"/>
    <w:rsid w:val="00AE7254"/>
    <w:rsid w:val="00AF5DDB"/>
    <w:rsid w:val="00B02857"/>
    <w:rsid w:val="00B02AD1"/>
    <w:rsid w:val="00B07FB3"/>
    <w:rsid w:val="00B21AD5"/>
    <w:rsid w:val="00B27F7C"/>
    <w:rsid w:val="00B40190"/>
    <w:rsid w:val="00B4032B"/>
    <w:rsid w:val="00B40A51"/>
    <w:rsid w:val="00B458DE"/>
    <w:rsid w:val="00B45CFF"/>
    <w:rsid w:val="00B5268A"/>
    <w:rsid w:val="00B66898"/>
    <w:rsid w:val="00B76A7B"/>
    <w:rsid w:val="00B774B9"/>
    <w:rsid w:val="00B80EF9"/>
    <w:rsid w:val="00B8691D"/>
    <w:rsid w:val="00B87615"/>
    <w:rsid w:val="00B93938"/>
    <w:rsid w:val="00B9637E"/>
    <w:rsid w:val="00BA06D0"/>
    <w:rsid w:val="00BA47B7"/>
    <w:rsid w:val="00BA7BF6"/>
    <w:rsid w:val="00BB776F"/>
    <w:rsid w:val="00BF402C"/>
    <w:rsid w:val="00C029F1"/>
    <w:rsid w:val="00C0517D"/>
    <w:rsid w:val="00C256FC"/>
    <w:rsid w:val="00C25C73"/>
    <w:rsid w:val="00C27CD2"/>
    <w:rsid w:val="00C31B7A"/>
    <w:rsid w:val="00C32C21"/>
    <w:rsid w:val="00C37D3F"/>
    <w:rsid w:val="00C42DD2"/>
    <w:rsid w:val="00C536BD"/>
    <w:rsid w:val="00C55580"/>
    <w:rsid w:val="00C60C55"/>
    <w:rsid w:val="00C64103"/>
    <w:rsid w:val="00C6523F"/>
    <w:rsid w:val="00C6559F"/>
    <w:rsid w:val="00C766FB"/>
    <w:rsid w:val="00C85DC9"/>
    <w:rsid w:val="00CA12BF"/>
    <w:rsid w:val="00CB6279"/>
    <w:rsid w:val="00CC20C4"/>
    <w:rsid w:val="00CD3567"/>
    <w:rsid w:val="00CD6D96"/>
    <w:rsid w:val="00CE2380"/>
    <w:rsid w:val="00CE5C05"/>
    <w:rsid w:val="00CF5D00"/>
    <w:rsid w:val="00D1227E"/>
    <w:rsid w:val="00D2124D"/>
    <w:rsid w:val="00D22151"/>
    <w:rsid w:val="00D223A3"/>
    <w:rsid w:val="00D23AB5"/>
    <w:rsid w:val="00D351FD"/>
    <w:rsid w:val="00D41624"/>
    <w:rsid w:val="00D56C08"/>
    <w:rsid w:val="00D66B56"/>
    <w:rsid w:val="00D75415"/>
    <w:rsid w:val="00D77346"/>
    <w:rsid w:val="00D9312B"/>
    <w:rsid w:val="00DB7D99"/>
    <w:rsid w:val="00DC4BE2"/>
    <w:rsid w:val="00DC7BAC"/>
    <w:rsid w:val="00DE15A2"/>
    <w:rsid w:val="00DE6843"/>
    <w:rsid w:val="00DF07B0"/>
    <w:rsid w:val="00DF1420"/>
    <w:rsid w:val="00E072C7"/>
    <w:rsid w:val="00E079B1"/>
    <w:rsid w:val="00E152AF"/>
    <w:rsid w:val="00E16CF3"/>
    <w:rsid w:val="00E27BDB"/>
    <w:rsid w:val="00E356AC"/>
    <w:rsid w:val="00E43451"/>
    <w:rsid w:val="00E4603B"/>
    <w:rsid w:val="00E54BF4"/>
    <w:rsid w:val="00E572DA"/>
    <w:rsid w:val="00E64C58"/>
    <w:rsid w:val="00E65CA9"/>
    <w:rsid w:val="00E6610A"/>
    <w:rsid w:val="00E72F7A"/>
    <w:rsid w:val="00E74417"/>
    <w:rsid w:val="00E8064C"/>
    <w:rsid w:val="00E83F64"/>
    <w:rsid w:val="00E9123F"/>
    <w:rsid w:val="00E96882"/>
    <w:rsid w:val="00ED2A45"/>
    <w:rsid w:val="00ED383A"/>
    <w:rsid w:val="00EE7B40"/>
    <w:rsid w:val="00EF3AFD"/>
    <w:rsid w:val="00EF5D6A"/>
    <w:rsid w:val="00EF5E5A"/>
    <w:rsid w:val="00F02273"/>
    <w:rsid w:val="00F07423"/>
    <w:rsid w:val="00F152AC"/>
    <w:rsid w:val="00F17E0C"/>
    <w:rsid w:val="00F22663"/>
    <w:rsid w:val="00F40D9E"/>
    <w:rsid w:val="00F45779"/>
    <w:rsid w:val="00F463E7"/>
    <w:rsid w:val="00F54B89"/>
    <w:rsid w:val="00F55E8B"/>
    <w:rsid w:val="00F60AED"/>
    <w:rsid w:val="00F800DC"/>
    <w:rsid w:val="00F808B5"/>
    <w:rsid w:val="00FB61A7"/>
    <w:rsid w:val="00FB621F"/>
    <w:rsid w:val="00FC1E8C"/>
    <w:rsid w:val="00FC1F80"/>
    <w:rsid w:val="00FC64CE"/>
    <w:rsid w:val="00FD46A0"/>
    <w:rsid w:val="00FE1312"/>
    <w:rsid w:val="00FE28C1"/>
    <w:rsid w:val="00FE5200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114C"/>
  <w15:chartTrackingRefBased/>
  <w15:docId w15:val="{34295BD9-CFA9-49D5-A595-A1461163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6121"/>
  </w:style>
  <w:style w:type="paragraph" w:styleId="Cmsor2">
    <w:name w:val="heading 2"/>
    <w:basedOn w:val="Norml"/>
    <w:next w:val="Norml"/>
    <w:link w:val="Cmsor2Char"/>
    <w:qFormat/>
    <w:rsid w:val="00D56C08"/>
    <w:pPr>
      <w:keepNext/>
      <w:spacing w:after="0" w:line="360" w:lineRule="auto"/>
      <w:ind w:right="567"/>
      <w:outlineLvl w:val="1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56C0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D56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56C0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D56C08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3B2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26DE"/>
  </w:style>
  <w:style w:type="paragraph" w:styleId="llb">
    <w:name w:val="footer"/>
    <w:basedOn w:val="Norml"/>
    <w:link w:val="llbChar"/>
    <w:uiPriority w:val="99"/>
    <w:unhideWhenUsed/>
    <w:rsid w:val="003B26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26DE"/>
  </w:style>
  <w:style w:type="paragraph" w:styleId="NormlWeb">
    <w:name w:val="Normal (Web)"/>
    <w:basedOn w:val="Norml"/>
    <w:uiPriority w:val="99"/>
    <w:unhideWhenUsed/>
    <w:rsid w:val="00B87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8167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482D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AF5DDB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4BF4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E54BF4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E54BF4"/>
    <w:rPr>
      <w:vertAlign w:val="superscript"/>
    </w:rPr>
  </w:style>
  <w:style w:type="paragraph" w:customStyle="1" w:styleId="a">
    <w:qFormat/>
    <w:rsid w:val="00854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854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1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9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69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0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0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0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26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4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129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2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5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8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4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3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6B29-C400-485A-96A4-2EC4FDE2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6985</TotalTime>
  <Pages>5</Pages>
  <Words>1973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</dc:creator>
  <cp:keywords/>
  <dc:description/>
  <cp:lastModifiedBy>Csüllög Gábor</cp:lastModifiedBy>
  <cp:revision>244</cp:revision>
  <dcterms:created xsi:type="dcterms:W3CDTF">2018-07-13T16:09:00Z</dcterms:created>
  <dcterms:modified xsi:type="dcterms:W3CDTF">2019-12-13T12:57:00Z</dcterms:modified>
</cp:coreProperties>
</file>